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254B" w:rsidRDefault="007D254B" w:rsidP="007D254B">
      <w:pPr>
        <w:jc w:val="center"/>
        <w:rPr>
          <w:rFonts w:ascii="Arial" w:hAnsi="Arial" w:cs="Arial"/>
          <w:b/>
          <w:iCs/>
          <w:sz w:val="20"/>
          <w:szCs w:val="20"/>
        </w:rPr>
      </w:pPr>
    </w:p>
    <w:p w:rsidR="007D254B" w:rsidRPr="00D72913" w:rsidRDefault="007D254B" w:rsidP="00E8225B">
      <w:pPr>
        <w:spacing w:line="276" w:lineRule="auto"/>
        <w:jc w:val="both"/>
        <w:rPr>
          <w:rFonts w:ascii="Arial" w:hAnsi="Arial" w:cs="Arial"/>
          <w:b/>
          <w:sz w:val="22"/>
          <w:szCs w:val="22"/>
        </w:rPr>
      </w:pPr>
      <w:r w:rsidRPr="00D72913">
        <w:rPr>
          <w:rFonts w:ascii="Arial" w:hAnsi="Arial" w:cs="Arial"/>
          <w:b/>
          <w:sz w:val="22"/>
          <w:szCs w:val="22"/>
        </w:rPr>
        <w:t>EL LIC. ROMÁN ALBERTO CEPEDA GONZÁLEZ, PRESIDENTE DEL R. AYUNTAMIENTO DEL MUNICIPIO DE TORREÓN, ESTADO DE COAHUILA DE ZARAGOZA A LOS HABITANTES DEL MISMO, LES HACE SABER:</w:t>
      </w:r>
    </w:p>
    <w:p w:rsidR="007D254B" w:rsidRPr="00D72913" w:rsidRDefault="007D254B" w:rsidP="00E8225B">
      <w:pPr>
        <w:spacing w:line="276" w:lineRule="auto"/>
        <w:jc w:val="both"/>
        <w:rPr>
          <w:rFonts w:ascii="Arial" w:hAnsi="Arial" w:cs="Arial"/>
          <w:sz w:val="22"/>
          <w:szCs w:val="22"/>
        </w:rPr>
      </w:pPr>
    </w:p>
    <w:p w:rsidR="007D254B" w:rsidRPr="00D72913" w:rsidRDefault="007D254B" w:rsidP="00E8225B">
      <w:pPr>
        <w:spacing w:line="276" w:lineRule="auto"/>
        <w:jc w:val="both"/>
        <w:rPr>
          <w:rFonts w:ascii="Arial" w:hAnsi="Arial" w:cs="Arial"/>
          <w:sz w:val="22"/>
          <w:szCs w:val="22"/>
        </w:rPr>
      </w:pPr>
      <w:r w:rsidRPr="00D72913">
        <w:rPr>
          <w:rFonts w:ascii="Arial" w:hAnsi="Arial" w:cs="Arial"/>
          <w:sz w:val="22"/>
          <w:szCs w:val="22"/>
        </w:rPr>
        <w:t xml:space="preserve">Que el R. Ayuntamiento que preside, en el uso de la facultad que le confieren los artículos 115, fracción II, de la Constitución Política de los Estados Unidos Mexicanos;  158-C y el inciso 1, fracción I,  del artículo 158-U de la Constitución Política del Estado de Coahuila de Zaragoza, los artículos 24, 102 fracción I, Inciso 1, 173,  175, 176, 181 y 182 fracción I  del Código Municipal del Estado de Coahuila de Zaragoza y por lo establecido en los artículos 122, 124 inciso a)  y 125 del Reglamento Interior del Republicano Ayuntamiento de Torreón, Coahuila de Zaragoza, en la Trigésima </w:t>
      </w:r>
      <w:r>
        <w:rPr>
          <w:rFonts w:ascii="Arial" w:hAnsi="Arial" w:cs="Arial"/>
          <w:sz w:val="22"/>
          <w:szCs w:val="22"/>
        </w:rPr>
        <w:t>Séptima</w:t>
      </w:r>
      <w:r w:rsidRPr="00D72913">
        <w:rPr>
          <w:rFonts w:ascii="Arial" w:hAnsi="Arial" w:cs="Arial"/>
          <w:sz w:val="22"/>
          <w:szCs w:val="22"/>
        </w:rPr>
        <w:t xml:space="preserve"> Sesión Ordinaria de Cabildo celebrada el día </w:t>
      </w:r>
      <w:r>
        <w:rPr>
          <w:rFonts w:ascii="Arial" w:hAnsi="Arial" w:cs="Arial"/>
          <w:sz w:val="22"/>
          <w:szCs w:val="22"/>
        </w:rPr>
        <w:t>12</w:t>
      </w:r>
      <w:r w:rsidRPr="00D72913">
        <w:rPr>
          <w:rFonts w:ascii="Arial" w:hAnsi="Arial" w:cs="Arial"/>
          <w:sz w:val="22"/>
          <w:szCs w:val="22"/>
        </w:rPr>
        <w:t xml:space="preserve"> de ju</w:t>
      </w:r>
      <w:r>
        <w:rPr>
          <w:rFonts w:ascii="Arial" w:hAnsi="Arial" w:cs="Arial"/>
          <w:sz w:val="22"/>
          <w:szCs w:val="22"/>
        </w:rPr>
        <w:t>l</w:t>
      </w:r>
      <w:r w:rsidRPr="00D72913">
        <w:rPr>
          <w:rFonts w:ascii="Arial" w:hAnsi="Arial" w:cs="Arial"/>
          <w:sz w:val="22"/>
          <w:szCs w:val="22"/>
        </w:rPr>
        <w:t>io de 2023, se aprobó el:</w:t>
      </w:r>
    </w:p>
    <w:p w:rsidR="007D254B" w:rsidRPr="00D72913" w:rsidRDefault="007D254B" w:rsidP="00E8225B">
      <w:pPr>
        <w:tabs>
          <w:tab w:val="left" w:pos="8222"/>
          <w:tab w:val="left" w:pos="8364"/>
        </w:tabs>
        <w:spacing w:line="276" w:lineRule="auto"/>
        <w:ind w:right="474"/>
        <w:jc w:val="center"/>
        <w:rPr>
          <w:rFonts w:ascii="Arial Narrow" w:hAnsi="Arial Narrow"/>
          <w:b/>
          <w:bCs/>
          <w:iCs/>
          <w:sz w:val="22"/>
          <w:szCs w:val="22"/>
        </w:rPr>
      </w:pPr>
    </w:p>
    <w:p w:rsidR="007D254B" w:rsidRDefault="007D254B" w:rsidP="00E8225B">
      <w:pPr>
        <w:spacing w:line="276" w:lineRule="auto"/>
        <w:jc w:val="center"/>
        <w:rPr>
          <w:rFonts w:ascii="Arial" w:hAnsi="Arial" w:cs="Arial"/>
          <w:b/>
          <w:iCs/>
          <w:sz w:val="20"/>
          <w:szCs w:val="20"/>
        </w:rPr>
      </w:pPr>
    </w:p>
    <w:p w:rsidR="007D254B" w:rsidRDefault="007D254B" w:rsidP="00E8225B">
      <w:pPr>
        <w:spacing w:line="276" w:lineRule="auto"/>
        <w:jc w:val="center"/>
        <w:rPr>
          <w:rFonts w:ascii="Arial" w:hAnsi="Arial" w:cs="Arial"/>
          <w:b/>
          <w:iCs/>
          <w:sz w:val="22"/>
          <w:szCs w:val="22"/>
        </w:rPr>
      </w:pPr>
      <w:r w:rsidRPr="00E8225B">
        <w:rPr>
          <w:rFonts w:ascii="Arial" w:hAnsi="Arial" w:cs="Arial"/>
          <w:b/>
          <w:iCs/>
          <w:sz w:val="22"/>
          <w:szCs w:val="22"/>
        </w:rPr>
        <w:t>REFORMA AL REGLAMENTO DE DESARROLLO URBANO Y CONSTRUCCIÓN DE TORREÓN.</w:t>
      </w:r>
    </w:p>
    <w:p w:rsidR="00E8225B" w:rsidRDefault="00E8225B" w:rsidP="00E8225B">
      <w:pPr>
        <w:spacing w:line="276" w:lineRule="auto"/>
        <w:rPr>
          <w:rFonts w:ascii="Arial" w:hAnsi="Arial" w:cs="Arial"/>
          <w:bCs/>
          <w:iCs/>
          <w:color w:val="000000" w:themeColor="text1"/>
          <w:sz w:val="22"/>
          <w:szCs w:val="22"/>
        </w:rPr>
      </w:pPr>
    </w:p>
    <w:p w:rsidR="00E8225B" w:rsidRPr="00E8225B" w:rsidRDefault="00E8225B" w:rsidP="00E8225B">
      <w:pPr>
        <w:spacing w:line="276" w:lineRule="auto"/>
        <w:jc w:val="both"/>
        <w:rPr>
          <w:rFonts w:ascii="Arial" w:hAnsi="Arial" w:cs="Arial"/>
          <w:b/>
          <w:iCs/>
          <w:color w:val="000000" w:themeColor="text1"/>
          <w:sz w:val="22"/>
          <w:szCs w:val="22"/>
        </w:rPr>
      </w:pPr>
      <w:r w:rsidRPr="007D254B">
        <w:rPr>
          <w:rFonts w:ascii="Arial" w:hAnsi="Arial" w:cs="Arial"/>
          <w:bCs/>
          <w:iCs/>
          <w:color w:val="000000" w:themeColor="text1"/>
          <w:sz w:val="22"/>
          <w:szCs w:val="22"/>
        </w:rPr>
        <w:t>Se</w:t>
      </w:r>
      <w:r w:rsidRPr="007D254B">
        <w:rPr>
          <w:rFonts w:ascii="Arial" w:hAnsi="Arial" w:cs="Arial"/>
          <w:b/>
          <w:iCs/>
          <w:color w:val="000000" w:themeColor="text1"/>
          <w:sz w:val="22"/>
          <w:szCs w:val="22"/>
        </w:rPr>
        <w:t xml:space="preserve"> </w:t>
      </w:r>
      <w:r w:rsidRPr="007D254B">
        <w:rPr>
          <w:rFonts w:ascii="Arial" w:hAnsi="Arial" w:cs="Arial"/>
          <w:bCs/>
          <w:iCs/>
          <w:color w:val="000000" w:themeColor="text1"/>
          <w:sz w:val="22"/>
          <w:szCs w:val="22"/>
        </w:rPr>
        <w:t>adiciona la fracción XXX al artículo 70</w:t>
      </w:r>
      <w:r w:rsidRPr="007D254B">
        <w:rPr>
          <w:rFonts w:ascii="Arial" w:hAnsi="Arial" w:cs="Arial"/>
          <w:b/>
          <w:iCs/>
          <w:color w:val="000000" w:themeColor="text1"/>
          <w:sz w:val="22"/>
          <w:szCs w:val="22"/>
        </w:rPr>
        <w:t xml:space="preserve">, </w:t>
      </w:r>
      <w:r w:rsidRPr="007D254B">
        <w:rPr>
          <w:rFonts w:ascii="Arial" w:hAnsi="Arial" w:cs="Arial"/>
          <w:iCs/>
          <w:color w:val="000000" w:themeColor="text1"/>
          <w:sz w:val="22"/>
          <w:szCs w:val="22"/>
        </w:rPr>
        <w:t>se adicionan los artículos 90 Bis y 90 Ter; se modifican las fracciones II y III del artículo 167, la fracción X del artículo 168 y la fracción IV del artículo 169,</w:t>
      </w:r>
    </w:p>
    <w:p w:rsidR="007D254B" w:rsidRPr="00E8225B" w:rsidRDefault="007D254B" w:rsidP="00E8225B">
      <w:pPr>
        <w:spacing w:line="276" w:lineRule="auto"/>
        <w:jc w:val="both"/>
        <w:rPr>
          <w:rFonts w:ascii="Arial" w:hAnsi="Arial" w:cs="Arial"/>
          <w:i/>
          <w:iCs/>
          <w:color w:val="000000" w:themeColor="text1"/>
          <w:sz w:val="22"/>
          <w:szCs w:val="22"/>
        </w:rPr>
      </w:pPr>
    </w:p>
    <w:p w:rsidR="007D254B" w:rsidRPr="007D254B" w:rsidRDefault="007D254B" w:rsidP="00E8225B">
      <w:pPr>
        <w:spacing w:line="276" w:lineRule="auto"/>
        <w:ind w:left="709" w:right="615"/>
        <w:jc w:val="center"/>
        <w:rPr>
          <w:rFonts w:ascii="Arial" w:hAnsi="Arial" w:cs="Arial"/>
          <w:b/>
          <w:bCs/>
          <w:iCs/>
          <w:color w:val="000000" w:themeColor="text1"/>
          <w:sz w:val="22"/>
          <w:szCs w:val="22"/>
        </w:rPr>
      </w:pPr>
      <w:r w:rsidRPr="007D254B">
        <w:rPr>
          <w:rFonts w:ascii="Arial" w:hAnsi="Arial" w:cs="Arial"/>
          <w:b/>
          <w:bCs/>
          <w:iCs/>
          <w:color w:val="000000" w:themeColor="text1"/>
          <w:sz w:val="22"/>
          <w:szCs w:val="22"/>
        </w:rPr>
        <w:t>I.- EXPOSICION DE MOTIVOS</w:t>
      </w:r>
    </w:p>
    <w:p w:rsidR="007D254B" w:rsidRPr="007D254B" w:rsidRDefault="007D254B" w:rsidP="00E8225B">
      <w:pPr>
        <w:spacing w:line="276" w:lineRule="auto"/>
        <w:ind w:right="49"/>
        <w:jc w:val="center"/>
        <w:rPr>
          <w:rFonts w:ascii="Arial" w:hAnsi="Arial" w:cs="Arial"/>
          <w:iCs/>
          <w:color w:val="000000" w:themeColor="text1"/>
          <w:sz w:val="22"/>
          <w:szCs w:val="22"/>
        </w:rPr>
      </w:pPr>
    </w:p>
    <w:p w:rsidR="007D254B" w:rsidRPr="007D254B" w:rsidRDefault="007D254B" w:rsidP="00E8225B">
      <w:pPr>
        <w:spacing w:line="276" w:lineRule="auto"/>
        <w:ind w:right="49"/>
        <w:jc w:val="both"/>
        <w:rPr>
          <w:rFonts w:ascii="Arial" w:hAnsi="Arial" w:cs="Arial"/>
          <w:iCs/>
          <w:color w:val="000000" w:themeColor="text1"/>
          <w:sz w:val="22"/>
          <w:szCs w:val="22"/>
        </w:rPr>
      </w:pPr>
      <w:r w:rsidRPr="007D254B">
        <w:rPr>
          <w:rFonts w:ascii="Arial" w:hAnsi="Arial" w:cs="Arial"/>
          <w:iCs/>
          <w:color w:val="000000" w:themeColor="text1"/>
          <w:sz w:val="22"/>
          <w:szCs w:val="22"/>
        </w:rPr>
        <w:t xml:space="preserve">Brindar certeza jurídica al ciudadano así como a la autoridad municipal, es uno de los principales objetivos que persigue el objetivo específico 3.8 ORDENAMIENTO TERRITORIAL CON PERSPECTIVA </w:t>
      </w:r>
      <w:r w:rsidR="00E8225B" w:rsidRPr="007D254B">
        <w:rPr>
          <w:rFonts w:ascii="Arial" w:hAnsi="Arial" w:cs="Arial"/>
          <w:iCs/>
          <w:color w:val="000000" w:themeColor="text1"/>
          <w:sz w:val="22"/>
          <w:szCs w:val="22"/>
        </w:rPr>
        <w:t>METROPOLITANA del</w:t>
      </w:r>
      <w:r w:rsidRPr="007D254B">
        <w:rPr>
          <w:rFonts w:ascii="Arial" w:hAnsi="Arial" w:cs="Arial"/>
          <w:iCs/>
          <w:color w:val="000000" w:themeColor="text1"/>
          <w:sz w:val="22"/>
          <w:szCs w:val="22"/>
        </w:rPr>
        <w:t xml:space="preserve"> Plan Municipal de Desarrollo para la presente administración municipal, así se deja de manifiesto en la línea de acción 3.8.3 que a la letra dispone:</w:t>
      </w:r>
    </w:p>
    <w:p w:rsidR="007D254B" w:rsidRPr="007D254B" w:rsidRDefault="007D254B" w:rsidP="00E8225B">
      <w:pPr>
        <w:spacing w:line="276" w:lineRule="auto"/>
        <w:ind w:right="49"/>
        <w:jc w:val="both"/>
        <w:rPr>
          <w:rFonts w:ascii="Arial" w:hAnsi="Arial" w:cs="Arial"/>
          <w:b/>
          <w:bCs/>
          <w:iCs/>
          <w:color w:val="000000" w:themeColor="text1"/>
          <w:sz w:val="22"/>
          <w:szCs w:val="22"/>
        </w:rPr>
      </w:pPr>
    </w:p>
    <w:p w:rsidR="007D254B" w:rsidRPr="007D254B" w:rsidRDefault="007D254B" w:rsidP="00E8225B">
      <w:pPr>
        <w:spacing w:line="276" w:lineRule="auto"/>
        <w:ind w:right="49"/>
        <w:jc w:val="both"/>
        <w:rPr>
          <w:rFonts w:ascii="Arial" w:hAnsi="Arial" w:cs="Arial"/>
          <w:b/>
          <w:bCs/>
          <w:iCs/>
          <w:color w:val="000000" w:themeColor="text1"/>
          <w:sz w:val="22"/>
          <w:szCs w:val="22"/>
        </w:rPr>
      </w:pPr>
      <w:r w:rsidRPr="007D254B">
        <w:rPr>
          <w:rFonts w:ascii="Arial" w:hAnsi="Arial" w:cs="Arial"/>
          <w:b/>
          <w:bCs/>
          <w:iCs/>
          <w:color w:val="000000" w:themeColor="text1"/>
          <w:sz w:val="22"/>
          <w:szCs w:val="22"/>
        </w:rPr>
        <w:t xml:space="preserve">Desarrollo Urbano y uso de suelo </w:t>
      </w:r>
    </w:p>
    <w:p w:rsidR="007D254B" w:rsidRPr="007D254B" w:rsidRDefault="007D254B" w:rsidP="00E8225B">
      <w:pPr>
        <w:spacing w:line="276" w:lineRule="auto"/>
        <w:ind w:right="49"/>
        <w:jc w:val="both"/>
        <w:rPr>
          <w:rFonts w:ascii="Arial" w:hAnsi="Arial" w:cs="Arial"/>
          <w:iCs/>
          <w:color w:val="000000" w:themeColor="text1"/>
          <w:sz w:val="22"/>
          <w:szCs w:val="22"/>
        </w:rPr>
      </w:pPr>
      <w:r w:rsidRPr="007D254B">
        <w:rPr>
          <w:rFonts w:ascii="Arial" w:hAnsi="Arial" w:cs="Arial"/>
          <w:b/>
          <w:bCs/>
          <w:iCs/>
          <w:color w:val="000000" w:themeColor="text1"/>
          <w:sz w:val="22"/>
          <w:szCs w:val="22"/>
        </w:rPr>
        <w:t>3.8.3.</w:t>
      </w:r>
      <w:r w:rsidRPr="007D254B">
        <w:rPr>
          <w:rFonts w:ascii="Arial" w:hAnsi="Arial" w:cs="Arial"/>
          <w:iCs/>
          <w:color w:val="000000" w:themeColor="text1"/>
          <w:sz w:val="22"/>
          <w:szCs w:val="22"/>
        </w:rPr>
        <w:t xml:space="preserve"> Instrumentar un proceso que simplifique la emisión de las licencias de construcción y factibilidades.</w:t>
      </w:r>
    </w:p>
    <w:p w:rsidR="007D254B" w:rsidRPr="007D254B" w:rsidRDefault="007D254B" w:rsidP="00E8225B">
      <w:pPr>
        <w:spacing w:line="276" w:lineRule="auto"/>
        <w:ind w:right="49"/>
        <w:jc w:val="both"/>
        <w:rPr>
          <w:rFonts w:ascii="Arial" w:hAnsi="Arial" w:cs="Arial"/>
          <w:iCs/>
          <w:color w:val="000000" w:themeColor="text1"/>
          <w:sz w:val="22"/>
          <w:szCs w:val="22"/>
        </w:rPr>
      </w:pPr>
    </w:p>
    <w:p w:rsidR="007D254B" w:rsidRPr="007D254B" w:rsidRDefault="007D254B" w:rsidP="00E8225B">
      <w:pPr>
        <w:spacing w:line="276" w:lineRule="auto"/>
        <w:ind w:right="49"/>
        <w:jc w:val="both"/>
        <w:rPr>
          <w:rFonts w:ascii="Arial" w:hAnsi="Arial" w:cs="Arial"/>
          <w:iCs/>
          <w:color w:val="000000" w:themeColor="text1"/>
          <w:sz w:val="22"/>
          <w:szCs w:val="22"/>
        </w:rPr>
      </w:pPr>
      <w:r w:rsidRPr="007D254B">
        <w:rPr>
          <w:rFonts w:ascii="Arial" w:hAnsi="Arial" w:cs="Arial"/>
          <w:iCs/>
          <w:color w:val="000000" w:themeColor="text1"/>
          <w:sz w:val="22"/>
          <w:szCs w:val="22"/>
        </w:rPr>
        <w:t xml:space="preserve">A fin de dar cumplimiento a lo anterior, se considera necesario realizar las reformas reglamentarias con el objetivo de simplificar el proceso para la obtención de la Licencia de </w:t>
      </w:r>
      <w:r w:rsidRPr="007D254B">
        <w:rPr>
          <w:rFonts w:ascii="Arial" w:hAnsi="Arial" w:cs="Arial"/>
          <w:iCs/>
          <w:color w:val="000000" w:themeColor="text1"/>
          <w:sz w:val="22"/>
          <w:szCs w:val="22"/>
        </w:rPr>
        <w:lastRenderedPageBreak/>
        <w:t>Construcción y de los trámites relacionados, brindando un adecuado marco regulatorio a las acciones de simplificación y por consiguiente al modelo simplificado planteado.</w:t>
      </w:r>
    </w:p>
    <w:p w:rsidR="007D254B" w:rsidRPr="007D254B" w:rsidRDefault="007D254B" w:rsidP="00E8225B">
      <w:pPr>
        <w:spacing w:line="276" w:lineRule="auto"/>
        <w:ind w:right="49"/>
        <w:jc w:val="both"/>
        <w:rPr>
          <w:rFonts w:ascii="Arial" w:hAnsi="Arial" w:cs="Arial"/>
          <w:iCs/>
          <w:color w:val="000000" w:themeColor="text1"/>
          <w:sz w:val="22"/>
          <w:szCs w:val="22"/>
        </w:rPr>
      </w:pPr>
    </w:p>
    <w:p w:rsidR="007D254B" w:rsidRPr="007D254B" w:rsidRDefault="007D254B" w:rsidP="00E8225B">
      <w:pPr>
        <w:spacing w:line="276" w:lineRule="auto"/>
        <w:ind w:right="49"/>
        <w:jc w:val="both"/>
        <w:rPr>
          <w:rFonts w:ascii="Arial" w:hAnsi="Arial" w:cs="Arial"/>
          <w:iCs/>
          <w:color w:val="000000" w:themeColor="text1"/>
          <w:sz w:val="22"/>
          <w:szCs w:val="22"/>
        </w:rPr>
      </w:pPr>
      <w:r w:rsidRPr="007D254B">
        <w:rPr>
          <w:rFonts w:ascii="Arial" w:hAnsi="Arial" w:cs="Arial"/>
          <w:iCs/>
          <w:color w:val="000000" w:themeColor="text1"/>
          <w:sz w:val="22"/>
          <w:szCs w:val="22"/>
        </w:rPr>
        <w:t xml:space="preserve">Las herramientas en un proceso de mejora regulatoria son instrumentos y mecanismos que aportan información esencial para el análisis, identificando áreas de oportunidad para mejora de los trámites y procedimientos, identificando deficiencias jurídicas, actividades de poco valor en los procesos internos y requisitos innecesarios para la resolución del trámite, permitiendo desarrollar políticas públicas que aseguren la mejora significativa de dichos procesos. </w:t>
      </w:r>
    </w:p>
    <w:p w:rsidR="007D254B" w:rsidRPr="007D254B" w:rsidRDefault="007D254B" w:rsidP="00E8225B">
      <w:pPr>
        <w:spacing w:line="276" w:lineRule="auto"/>
        <w:ind w:right="49"/>
        <w:jc w:val="both"/>
        <w:rPr>
          <w:rFonts w:ascii="Arial" w:hAnsi="Arial" w:cs="Arial"/>
          <w:iCs/>
          <w:color w:val="000000" w:themeColor="text1"/>
          <w:sz w:val="22"/>
          <w:szCs w:val="22"/>
        </w:rPr>
      </w:pPr>
    </w:p>
    <w:p w:rsidR="007D254B" w:rsidRPr="007D254B" w:rsidRDefault="007D254B" w:rsidP="00E8225B">
      <w:pPr>
        <w:spacing w:line="276" w:lineRule="auto"/>
        <w:ind w:right="49"/>
        <w:jc w:val="both"/>
        <w:rPr>
          <w:rFonts w:ascii="Arial" w:hAnsi="Arial" w:cs="Arial"/>
          <w:iCs/>
          <w:color w:val="000000" w:themeColor="text1"/>
          <w:sz w:val="22"/>
          <w:szCs w:val="22"/>
        </w:rPr>
      </w:pPr>
      <w:r w:rsidRPr="007D254B">
        <w:rPr>
          <w:rFonts w:ascii="Arial" w:hAnsi="Arial" w:cs="Arial"/>
          <w:iCs/>
          <w:color w:val="000000" w:themeColor="text1"/>
          <w:sz w:val="22"/>
          <w:szCs w:val="22"/>
        </w:rPr>
        <w:t xml:space="preserve">La presente </w:t>
      </w:r>
      <w:r w:rsidR="00E8225B" w:rsidRPr="007D254B">
        <w:rPr>
          <w:rFonts w:ascii="Arial" w:hAnsi="Arial" w:cs="Arial"/>
          <w:iCs/>
          <w:color w:val="000000" w:themeColor="text1"/>
          <w:sz w:val="22"/>
          <w:szCs w:val="22"/>
        </w:rPr>
        <w:t>propuesta de</w:t>
      </w:r>
      <w:r w:rsidRPr="007D254B">
        <w:rPr>
          <w:rFonts w:ascii="Arial" w:hAnsi="Arial" w:cs="Arial"/>
          <w:iCs/>
          <w:color w:val="000000" w:themeColor="text1"/>
          <w:sz w:val="22"/>
          <w:szCs w:val="22"/>
        </w:rPr>
        <w:t xml:space="preserve"> reforma pretende disminuir el número de requisitos y en caso de que no representen ningún valor al proceso, su eliminación, así como la reducción de los tiempos de respuesta mediante el establecimiento de procesos definidos previamente.</w:t>
      </w:r>
    </w:p>
    <w:p w:rsidR="007D254B" w:rsidRPr="007D254B" w:rsidRDefault="007D254B" w:rsidP="00E8225B">
      <w:pPr>
        <w:spacing w:line="276" w:lineRule="auto"/>
        <w:ind w:right="49"/>
        <w:jc w:val="both"/>
        <w:rPr>
          <w:rFonts w:ascii="Arial" w:hAnsi="Arial" w:cs="Arial"/>
          <w:iCs/>
          <w:color w:val="000000" w:themeColor="text1"/>
          <w:sz w:val="22"/>
          <w:szCs w:val="22"/>
        </w:rPr>
      </w:pPr>
    </w:p>
    <w:p w:rsidR="007D254B" w:rsidRPr="007D254B" w:rsidRDefault="007D254B" w:rsidP="00E8225B">
      <w:pPr>
        <w:spacing w:line="276" w:lineRule="auto"/>
        <w:ind w:right="49"/>
        <w:jc w:val="both"/>
        <w:rPr>
          <w:rFonts w:ascii="Arial" w:eastAsia="Times" w:hAnsi="Arial" w:cs="Arial"/>
          <w:iCs/>
          <w:color w:val="000000" w:themeColor="text1"/>
          <w:sz w:val="22"/>
          <w:szCs w:val="22"/>
        </w:rPr>
      </w:pPr>
      <w:r w:rsidRPr="007D254B">
        <w:rPr>
          <w:rFonts w:ascii="Arial" w:hAnsi="Arial" w:cs="Arial"/>
          <w:iCs/>
          <w:color w:val="000000" w:themeColor="text1"/>
          <w:sz w:val="22"/>
          <w:szCs w:val="22"/>
        </w:rPr>
        <w:t xml:space="preserve">La expedición de  Licencia Única de Construcción Simplificada, está dirigida para la realización de proyectos de construcción de vivienda unifamiliar hasta 500 m2 de construcción, así como a todos los trámites y procesos involucrados en la obtención de permisos para la realización de obras menores siempre que no requieran Director Responsable de Obra, como lo son bardas pequeñas, arreglo de fachadas, realización de obras exteriores (banquetas, jardineras, etc.), remodelaciones, ampliaciones y/o regularización de construcción existente, siempre que el proyecto sea en planta baja menores o iguales a  60m2, se contempla además fijar un porcentaje para el requisito de anuencia vecinal para los trámites de solicitud de cambio de uso de suelo y de </w:t>
      </w:r>
      <w:r w:rsidRPr="007D254B">
        <w:rPr>
          <w:rFonts w:ascii="Arial" w:eastAsia="Times" w:hAnsi="Arial" w:cs="Arial"/>
          <w:iCs/>
          <w:color w:val="000000" w:themeColor="text1"/>
          <w:sz w:val="22"/>
          <w:szCs w:val="22"/>
        </w:rPr>
        <w:t xml:space="preserve">modificación de lineamientos urbanos en densidad e intensidad; por último se plantea incluir dictamen de factibilidad jurídica que para tal efecto elabore la Subsecretaría de Asuntos Jurídicos en los trámites de cambio de  uso de suelo. </w:t>
      </w:r>
    </w:p>
    <w:p w:rsidR="007D254B" w:rsidRPr="007D254B" w:rsidRDefault="007D254B" w:rsidP="00E8225B">
      <w:pPr>
        <w:spacing w:line="276" w:lineRule="auto"/>
        <w:ind w:right="49"/>
        <w:jc w:val="both"/>
        <w:rPr>
          <w:rFonts w:ascii="Arial" w:hAnsi="Arial" w:cs="Arial"/>
          <w:iCs/>
          <w:color w:val="000000" w:themeColor="text1"/>
          <w:sz w:val="22"/>
          <w:szCs w:val="22"/>
        </w:rPr>
      </w:pPr>
    </w:p>
    <w:p w:rsidR="007D254B" w:rsidRPr="007D254B" w:rsidRDefault="007D254B" w:rsidP="00E8225B">
      <w:pPr>
        <w:spacing w:line="276" w:lineRule="auto"/>
        <w:ind w:right="49"/>
        <w:jc w:val="both"/>
        <w:rPr>
          <w:rFonts w:ascii="Arial" w:hAnsi="Arial" w:cs="Arial"/>
          <w:iCs/>
          <w:color w:val="000000" w:themeColor="text1"/>
          <w:sz w:val="22"/>
          <w:szCs w:val="22"/>
        </w:rPr>
      </w:pPr>
      <w:r w:rsidRPr="007D254B">
        <w:rPr>
          <w:rFonts w:ascii="Arial" w:hAnsi="Arial" w:cs="Arial"/>
          <w:iCs/>
          <w:color w:val="000000" w:themeColor="text1"/>
          <w:sz w:val="22"/>
          <w:szCs w:val="22"/>
        </w:rPr>
        <w:t>Las propuestas planteadas, traerán consigo la implementación de un nuevo modelo de emisión de las licencias únicas de  construcción, así como en los trámites de cambio de uso de suelo,  brindando beneficios importantes a los ciudadanos, al no tener que entregar requisitos innecesarios dentro del proceso, siguiendo procesos simplificados en su emisión, reduciendo de manera considerable los tiempos de respuesta y sobre todo brindando plena certeza jurídica tanto al ciudadano como a la autoridad municipal.</w:t>
      </w:r>
    </w:p>
    <w:p w:rsidR="007D254B" w:rsidRPr="007D254B" w:rsidRDefault="007D254B" w:rsidP="00E8225B">
      <w:pPr>
        <w:spacing w:line="276" w:lineRule="auto"/>
        <w:ind w:right="49"/>
        <w:jc w:val="both"/>
        <w:rPr>
          <w:rFonts w:ascii="Arial" w:eastAsia="Times" w:hAnsi="Arial" w:cs="Arial"/>
          <w:iCs/>
          <w:color w:val="000000" w:themeColor="text1"/>
          <w:sz w:val="22"/>
          <w:szCs w:val="22"/>
        </w:rPr>
      </w:pPr>
    </w:p>
    <w:p w:rsidR="007D254B" w:rsidRPr="007D254B" w:rsidRDefault="007D254B" w:rsidP="00E8225B">
      <w:pPr>
        <w:spacing w:line="276" w:lineRule="auto"/>
        <w:ind w:right="49"/>
        <w:jc w:val="center"/>
        <w:rPr>
          <w:rFonts w:ascii="Arial" w:hAnsi="Arial" w:cs="Arial"/>
          <w:b/>
          <w:bCs/>
          <w:iCs/>
          <w:color w:val="000000" w:themeColor="text1"/>
          <w:sz w:val="22"/>
          <w:szCs w:val="22"/>
        </w:rPr>
      </w:pPr>
      <w:r w:rsidRPr="007D254B">
        <w:rPr>
          <w:rFonts w:ascii="Arial" w:hAnsi="Arial" w:cs="Arial"/>
          <w:b/>
          <w:bCs/>
          <w:iCs/>
          <w:color w:val="000000" w:themeColor="text1"/>
          <w:sz w:val="22"/>
          <w:szCs w:val="22"/>
        </w:rPr>
        <w:t>II.- FUNDAMENTO LEGAL</w:t>
      </w:r>
    </w:p>
    <w:p w:rsidR="007D254B" w:rsidRPr="007D254B" w:rsidRDefault="007D254B" w:rsidP="00E8225B">
      <w:pPr>
        <w:spacing w:line="276" w:lineRule="auto"/>
        <w:ind w:right="49"/>
        <w:jc w:val="center"/>
        <w:rPr>
          <w:rFonts w:ascii="Arial" w:hAnsi="Arial" w:cs="Arial"/>
          <w:b/>
          <w:bCs/>
          <w:iCs/>
          <w:color w:val="000000" w:themeColor="text1"/>
          <w:sz w:val="22"/>
          <w:szCs w:val="22"/>
        </w:rPr>
      </w:pPr>
    </w:p>
    <w:p w:rsidR="007D254B" w:rsidRPr="007D254B" w:rsidRDefault="007D254B" w:rsidP="00E8225B">
      <w:pPr>
        <w:spacing w:line="276" w:lineRule="auto"/>
        <w:ind w:right="49" w:firstLine="360"/>
        <w:jc w:val="both"/>
        <w:rPr>
          <w:rFonts w:ascii="Arial" w:hAnsi="Arial" w:cs="Arial"/>
          <w:iCs/>
          <w:color w:val="000000" w:themeColor="text1"/>
          <w:sz w:val="22"/>
          <w:szCs w:val="22"/>
        </w:rPr>
      </w:pPr>
      <w:r w:rsidRPr="007D254B">
        <w:rPr>
          <w:rFonts w:ascii="Arial" w:hAnsi="Arial" w:cs="Arial"/>
          <w:iCs/>
          <w:color w:val="000000" w:themeColor="text1"/>
          <w:sz w:val="22"/>
          <w:szCs w:val="22"/>
        </w:rPr>
        <w:lastRenderedPageBreak/>
        <w:t xml:space="preserve">        La presente propuesta de modificación al </w:t>
      </w:r>
      <w:r w:rsidRPr="007D254B">
        <w:rPr>
          <w:rFonts w:ascii="Arial" w:eastAsia="Calibri" w:hAnsi="Arial" w:cs="Arial"/>
          <w:b/>
          <w:bCs/>
          <w:iCs/>
          <w:color w:val="000000" w:themeColor="text1"/>
          <w:sz w:val="22"/>
          <w:szCs w:val="22"/>
          <w:u w:color="000000"/>
          <w:lang w:eastAsia="es-MX"/>
        </w:rPr>
        <w:t>REGLAMENTO DE DESARROLLO URBANO Y CONSTRUCCIÓN DE TORREÓN</w:t>
      </w:r>
      <w:r w:rsidRPr="007D254B">
        <w:rPr>
          <w:rFonts w:ascii="Arial" w:hAnsi="Arial" w:cs="Arial"/>
          <w:iCs/>
          <w:color w:val="000000" w:themeColor="text1"/>
          <w:sz w:val="22"/>
          <w:szCs w:val="22"/>
        </w:rPr>
        <w:t xml:space="preserve"> fue redactada: </w:t>
      </w:r>
    </w:p>
    <w:p w:rsidR="007D254B" w:rsidRPr="007D254B" w:rsidRDefault="007D254B" w:rsidP="00E8225B">
      <w:pPr>
        <w:spacing w:line="276" w:lineRule="auto"/>
        <w:ind w:right="49" w:firstLine="360"/>
        <w:jc w:val="both"/>
        <w:rPr>
          <w:rFonts w:ascii="Arial" w:hAnsi="Arial" w:cs="Arial"/>
          <w:iCs/>
          <w:color w:val="000000" w:themeColor="text1"/>
          <w:sz w:val="22"/>
          <w:szCs w:val="22"/>
        </w:rPr>
      </w:pPr>
    </w:p>
    <w:p w:rsidR="007D254B" w:rsidRPr="007D254B" w:rsidRDefault="007D254B" w:rsidP="00E8225B">
      <w:pPr>
        <w:pStyle w:val="Prrafodelista"/>
        <w:numPr>
          <w:ilvl w:val="0"/>
          <w:numId w:val="1"/>
        </w:numPr>
        <w:spacing w:line="276" w:lineRule="auto"/>
        <w:ind w:left="0" w:right="49" w:hanging="283"/>
        <w:jc w:val="both"/>
        <w:rPr>
          <w:rFonts w:ascii="Arial" w:hAnsi="Arial" w:cs="Arial"/>
          <w:iCs/>
          <w:color w:val="000000" w:themeColor="text1"/>
          <w:sz w:val="22"/>
          <w:szCs w:val="22"/>
        </w:rPr>
      </w:pPr>
      <w:r w:rsidRPr="007D254B">
        <w:rPr>
          <w:rFonts w:ascii="Arial" w:hAnsi="Arial" w:cs="Arial"/>
          <w:iCs/>
          <w:color w:val="000000" w:themeColor="text1"/>
          <w:sz w:val="22"/>
          <w:szCs w:val="22"/>
        </w:rPr>
        <w:t>De conformidad con lo establecido en el párrafo segundo de la fracción II, del Artículo 115, de la Constitución Política de los Estados Unidos Mexicanos.</w:t>
      </w:r>
    </w:p>
    <w:p w:rsidR="007D254B" w:rsidRPr="007D254B" w:rsidRDefault="007D254B" w:rsidP="00E8225B">
      <w:pPr>
        <w:numPr>
          <w:ilvl w:val="0"/>
          <w:numId w:val="1"/>
        </w:numPr>
        <w:spacing w:line="276" w:lineRule="auto"/>
        <w:ind w:left="0" w:right="49" w:hanging="283"/>
        <w:jc w:val="both"/>
        <w:rPr>
          <w:rFonts w:ascii="Arial" w:hAnsi="Arial" w:cs="Arial"/>
          <w:iCs/>
          <w:color w:val="000000" w:themeColor="text1"/>
          <w:sz w:val="22"/>
          <w:szCs w:val="22"/>
        </w:rPr>
      </w:pPr>
      <w:r w:rsidRPr="007D254B">
        <w:rPr>
          <w:rFonts w:ascii="Arial" w:hAnsi="Arial" w:cs="Arial"/>
          <w:iCs/>
          <w:color w:val="000000" w:themeColor="text1"/>
          <w:sz w:val="22"/>
          <w:szCs w:val="22"/>
        </w:rPr>
        <w:t>De conformidad con lo establecido por los Artículos 158-C, el inciso 1, fracción I, del Artículo 158-U de la Constitución Política del Estado de Coahuila de Zaragoza.</w:t>
      </w:r>
    </w:p>
    <w:p w:rsidR="007D254B" w:rsidRPr="007D254B" w:rsidRDefault="007D254B" w:rsidP="00E8225B">
      <w:pPr>
        <w:numPr>
          <w:ilvl w:val="0"/>
          <w:numId w:val="1"/>
        </w:numPr>
        <w:spacing w:line="276" w:lineRule="auto"/>
        <w:ind w:left="0" w:right="49" w:hanging="283"/>
        <w:jc w:val="both"/>
        <w:rPr>
          <w:rFonts w:ascii="Arial" w:hAnsi="Arial" w:cs="Arial"/>
          <w:iCs/>
          <w:color w:val="000000" w:themeColor="text1"/>
          <w:sz w:val="22"/>
          <w:szCs w:val="22"/>
        </w:rPr>
      </w:pPr>
      <w:r w:rsidRPr="007D254B">
        <w:rPr>
          <w:rFonts w:ascii="Arial" w:hAnsi="Arial" w:cs="Arial"/>
          <w:iCs/>
          <w:color w:val="000000" w:themeColor="text1"/>
          <w:sz w:val="22"/>
          <w:szCs w:val="22"/>
        </w:rPr>
        <w:t xml:space="preserve">De conformidad con lo señalado en los </w:t>
      </w:r>
      <w:r w:rsidR="00E8225B" w:rsidRPr="007D254B">
        <w:rPr>
          <w:rFonts w:ascii="Arial" w:hAnsi="Arial" w:cs="Arial"/>
          <w:iCs/>
          <w:color w:val="000000" w:themeColor="text1"/>
          <w:sz w:val="22"/>
          <w:szCs w:val="22"/>
        </w:rPr>
        <w:t>Artículos 102</w:t>
      </w:r>
      <w:r w:rsidRPr="007D254B">
        <w:rPr>
          <w:rFonts w:ascii="Arial" w:hAnsi="Arial" w:cs="Arial"/>
          <w:iCs/>
          <w:color w:val="000000" w:themeColor="text1"/>
          <w:sz w:val="22"/>
          <w:szCs w:val="22"/>
        </w:rPr>
        <w:t xml:space="preserve"> fracción I, </w:t>
      </w:r>
      <w:r w:rsidR="00E8225B" w:rsidRPr="007D254B">
        <w:rPr>
          <w:rFonts w:ascii="Arial" w:hAnsi="Arial" w:cs="Arial"/>
          <w:iCs/>
          <w:color w:val="000000" w:themeColor="text1"/>
          <w:sz w:val="22"/>
          <w:szCs w:val="22"/>
        </w:rPr>
        <w:t>numeral 1</w:t>
      </w:r>
      <w:r w:rsidRPr="007D254B">
        <w:rPr>
          <w:rFonts w:ascii="Arial" w:hAnsi="Arial" w:cs="Arial"/>
          <w:iCs/>
          <w:color w:val="000000" w:themeColor="text1"/>
          <w:sz w:val="22"/>
          <w:szCs w:val="22"/>
        </w:rPr>
        <w:t>, 105 fracción I, 173, 175, 176 fracción II, 181 y 182 fracción III incisos 3) y 4) del Código Municipal para el Estado de Coahuila de Zaragoza.</w:t>
      </w:r>
    </w:p>
    <w:p w:rsidR="007D254B" w:rsidRPr="007D254B" w:rsidRDefault="007D254B" w:rsidP="00E8225B">
      <w:pPr>
        <w:numPr>
          <w:ilvl w:val="0"/>
          <w:numId w:val="1"/>
        </w:numPr>
        <w:spacing w:line="276" w:lineRule="auto"/>
        <w:ind w:left="0" w:right="49" w:hanging="283"/>
        <w:jc w:val="both"/>
        <w:rPr>
          <w:rFonts w:ascii="Arial" w:hAnsi="Arial" w:cs="Arial"/>
          <w:iCs/>
          <w:color w:val="000000" w:themeColor="text1"/>
          <w:sz w:val="22"/>
          <w:szCs w:val="22"/>
        </w:rPr>
      </w:pPr>
      <w:r w:rsidRPr="007D254B">
        <w:rPr>
          <w:rFonts w:ascii="Arial" w:hAnsi="Arial" w:cs="Arial"/>
          <w:iCs/>
          <w:color w:val="000000" w:themeColor="text1"/>
          <w:sz w:val="22"/>
          <w:szCs w:val="22"/>
        </w:rPr>
        <w:t xml:space="preserve">De conformidad en lo dispuesto en los artículos 139 inciso b) y 142 numeral 9 del Reglamento Interior del Republicano Ayuntamiento de Torreón, Coahuila de Zaragoza </w:t>
      </w:r>
    </w:p>
    <w:p w:rsidR="007D254B" w:rsidRPr="007D254B" w:rsidRDefault="007D254B" w:rsidP="00E8225B">
      <w:pPr>
        <w:spacing w:line="276" w:lineRule="auto"/>
        <w:ind w:right="49"/>
        <w:jc w:val="center"/>
        <w:rPr>
          <w:rFonts w:ascii="Arial" w:hAnsi="Arial" w:cs="Arial"/>
          <w:b/>
          <w:iCs/>
          <w:color w:val="000000" w:themeColor="text1"/>
          <w:sz w:val="22"/>
          <w:szCs w:val="22"/>
        </w:rPr>
      </w:pPr>
    </w:p>
    <w:p w:rsidR="007D254B" w:rsidRPr="007D254B" w:rsidRDefault="007D254B" w:rsidP="00E8225B">
      <w:pPr>
        <w:spacing w:line="276" w:lineRule="auto"/>
        <w:ind w:right="49"/>
        <w:jc w:val="center"/>
        <w:rPr>
          <w:rFonts w:ascii="Arial" w:hAnsi="Arial" w:cs="Arial"/>
          <w:b/>
          <w:iCs/>
          <w:color w:val="000000" w:themeColor="text1"/>
          <w:sz w:val="22"/>
          <w:szCs w:val="22"/>
        </w:rPr>
      </w:pPr>
      <w:r w:rsidRPr="007D254B">
        <w:rPr>
          <w:rFonts w:ascii="Arial" w:hAnsi="Arial" w:cs="Arial"/>
          <w:b/>
          <w:iCs/>
          <w:color w:val="000000" w:themeColor="text1"/>
          <w:sz w:val="22"/>
          <w:szCs w:val="22"/>
        </w:rPr>
        <w:t>III.- ALCANCE JURÍDICO</w:t>
      </w:r>
    </w:p>
    <w:p w:rsidR="007D254B" w:rsidRPr="007D254B" w:rsidRDefault="007D254B" w:rsidP="00E8225B">
      <w:pPr>
        <w:spacing w:line="276" w:lineRule="auto"/>
        <w:ind w:right="49"/>
        <w:jc w:val="center"/>
        <w:rPr>
          <w:rFonts w:ascii="Arial" w:hAnsi="Arial" w:cs="Arial"/>
          <w:b/>
          <w:bCs/>
          <w:iCs/>
          <w:color w:val="000000" w:themeColor="text1"/>
          <w:sz w:val="22"/>
          <w:szCs w:val="22"/>
        </w:rPr>
      </w:pPr>
    </w:p>
    <w:p w:rsidR="007D254B" w:rsidRPr="007D254B" w:rsidRDefault="007D254B" w:rsidP="00E8225B">
      <w:pPr>
        <w:spacing w:line="276" w:lineRule="auto"/>
        <w:ind w:right="49"/>
        <w:jc w:val="both"/>
        <w:rPr>
          <w:rFonts w:ascii="Arial" w:hAnsi="Arial" w:cs="Arial"/>
          <w:iCs/>
          <w:color w:val="000000" w:themeColor="text1"/>
          <w:sz w:val="22"/>
          <w:szCs w:val="22"/>
        </w:rPr>
      </w:pPr>
      <w:r w:rsidRPr="007D254B">
        <w:rPr>
          <w:rFonts w:ascii="Arial" w:hAnsi="Arial" w:cs="Arial"/>
          <w:iCs/>
          <w:color w:val="000000" w:themeColor="text1"/>
          <w:sz w:val="22"/>
          <w:szCs w:val="22"/>
        </w:rPr>
        <w:t xml:space="preserve">Con la aprobación de la presente iniciativa se brindará  sustento jurídico al modelo simplificado de obtención de la Licencia de Construcción, así como los trámites de cambio de uso de suelo  para los casos que se contemplan en la misma, para lo cual la Dirección General de Desarrollo Urbano y Ordenamiento Territorial deberá elaborar los formatos para la realización de los trámites respectivos, generándose una reducción en cuanto a los tiempos de resolución, al ser resueltos los trámites por personal operativo con plena capacidad para emitir su autorización </w:t>
      </w:r>
    </w:p>
    <w:p w:rsidR="007D254B" w:rsidRPr="007D254B" w:rsidRDefault="007D254B" w:rsidP="00E8225B">
      <w:pPr>
        <w:spacing w:line="276" w:lineRule="auto"/>
        <w:ind w:right="49"/>
        <w:jc w:val="both"/>
        <w:rPr>
          <w:rFonts w:ascii="Arial" w:hAnsi="Arial" w:cs="Arial"/>
          <w:iCs/>
          <w:color w:val="000000" w:themeColor="text1"/>
          <w:sz w:val="22"/>
          <w:szCs w:val="22"/>
        </w:rPr>
      </w:pPr>
    </w:p>
    <w:p w:rsidR="00E8225B" w:rsidRDefault="00E8225B" w:rsidP="00E8225B">
      <w:pPr>
        <w:pStyle w:val="FRACCIN"/>
        <w:numPr>
          <w:ilvl w:val="0"/>
          <w:numId w:val="0"/>
        </w:numPr>
        <w:spacing w:before="0" w:after="0" w:line="276" w:lineRule="auto"/>
        <w:ind w:right="49"/>
        <w:rPr>
          <w:rFonts w:ascii="Arial" w:hAnsi="Arial" w:cs="Arial"/>
          <w:b/>
          <w:bCs/>
          <w:iCs/>
          <w:sz w:val="22"/>
          <w:szCs w:val="22"/>
          <w:lang w:val="es-MX"/>
        </w:rPr>
      </w:pPr>
    </w:p>
    <w:p w:rsidR="007D254B" w:rsidRPr="007D254B" w:rsidRDefault="007D254B" w:rsidP="00E8225B">
      <w:pPr>
        <w:pStyle w:val="FRACCIN"/>
        <w:numPr>
          <w:ilvl w:val="0"/>
          <w:numId w:val="0"/>
        </w:numPr>
        <w:spacing w:before="0" w:after="0" w:line="276" w:lineRule="auto"/>
        <w:ind w:right="49"/>
        <w:rPr>
          <w:rFonts w:ascii="Arial" w:hAnsi="Arial" w:cs="Arial"/>
          <w:b/>
          <w:bCs/>
          <w:iCs/>
          <w:sz w:val="22"/>
          <w:szCs w:val="22"/>
          <w:lang w:val="es-MX"/>
        </w:rPr>
      </w:pPr>
      <w:r w:rsidRPr="007D254B">
        <w:rPr>
          <w:rFonts w:ascii="Arial" w:hAnsi="Arial" w:cs="Arial"/>
          <w:b/>
          <w:bCs/>
          <w:iCs/>
          <w:sz w:val="22"/>
          <w:szCs w:val="22"/>
          <w:lang w:val="es-MX"/>
        </w:rPr>
        <w:t>Artículo 70.-….</w:t>
      </w:r>
    </w:p>
    <w:p w:rsidR="007D254B" w:rsidRPr="007D254B" w:rsidRDefault="007D254B" w:rsidP="00E8225B">
      <w:pPr>
        <w:pStyle w:val="FRACCIN"/>
        <w:numPr>
          <w:ilvl w:val="0"/>
          <w:numId w:val="0"/>
        </w:numPr>
        <w:spacing w:before="0" w:after="0" w:line="276" w:lineRule="auto"/>
        <w:ind w:right="49"/>
        <w:rPr>
          <w:rFonts w:ascii="Arial" w:hAnsi="Arial" w:cs="Arial"/>
          <w:b/>
          <w:bCs/>
          <w:iCs/>
          <w:sz w:val="22"/>
          <w:szCs w:val="22"/>
          <w:lang w:val="es-MX"/>
        </w:rPr>
      </w:pPr>
    </w:p>
    <w:p w:rsidR="007D254B" w:rsidRPr="007D254B" w:rsidRDefault="007D254B" w:rsidP="00E8225B">
      <w:pPr>
        <w:pStyle w:val="FRACCIN"/>
        <w:numPr>
          <w:ilvl w:val="0"/>
          <w:numId w:val="0"/>
        </w:numPr>
        <w:spacing w:before="0" w:after="0" w:line="276" w:lineRule="auto"/>
        <w:ind w:right="49"/>
        <w:rPr>
          <w:rFonts w:ascii="Arial" w:hAnsi="Arial" w:cs="Arial"/>
          <w:b/>
          <w:bCs/>
          <w:iCs/>
          <w:sz w:val="22"/>
          <w:szCs w:val="22"/>
          <w:lang w:val="es-MX"/>
        </w:rPr>
      </w:pPr>
      <w:r w:rsidRPr="007D254B">
        <w:rPr>
          <w:rFonts w:ascii="Arial" w:hAnsi="Arial" w:cs="Arial"/>
          <w:b/>
          <w:bCs/>
          <w:iCs/>
          <w:sz w:val="22"/>
          <w:szCs w:val="22"/>
          <w:lang w:val="es-MX"/>
        </w:rPr>
        <w:t>I a XXIX…</w:t>
      </w:r>
    </w:p>
    <w:p w:rsidR="007D254B" w:rsidRPr="007D254B" w:rsidRDefault="007D254B" w:rsidP="00E8225B">
      <w:pPr>
        <w:pStyle w:val="FRACCIN"/>
        <w:numPr>
          <w:ilvl w:val="0"/>
          <w:numId w:val="0"/>
        </w:numPr>
        <w:spacing w:before="0" w:after="0" w:line="276" w:lineRule="auto"/>
        <w:ind w:right="49"/>
        <w:rPr>
          <w:rFonts w:ascii="Arial" w:hAnsi="Arial" w:cs="Arial"/>
          <w:b/>
          <w:bCs/>
          <w:iCs/>
          <w:sz w:val="22"/>
          <w:szCs w:val="22"/>
          <w:lang w:val="es-MX"/>
        </w:rPr>
      </w:pPr>
      <w:r w:rsidRPr="007D254B">
        <w:rPr>
          <w:rFonts w:ascii="Arial" w:hAnsi="Arial" w:cs="Arial"/>
          <w:b/>
          <w:bCs/>
          <w:iCs/>
          <w:sz w:val="22"/>
          <w:szCs w:val="22"/>
          <w:lang w:val="es-MX"/>
        </w:rPr>
        <w:t xml:space="preserve">XXX.- </w:t>
      </w:r>
      <w:r w:rsidRPr="007D254B">
        <w:rPr>
          <w:rFonts w:ascii="Arial" w:hAnsi="Arial" w:cs="Arial"/>
          <w:iCs/>
          <w:sz w:val="22"/>
          <w:szCs w:val="22"/>
          <w:lang w:val="es-MX"/>
        </w:rPr>
        <w:t>La Licencia Única de Construcción Simplificada.</w:t>
      </w:r>
    </w:p>
    <w:p w:rsidR="007D254B" w:rsidRPr="007D254B" w:rsidRDefault="007D254B" w:rsidP="00E8225B">
      <w:pPr>
        <w:pBdr>
          <w:top w:val="nil"/>
          <w:left w:val="nil"/>
          <w:bottom w:val="nil"/>
          <w:right w:val="nil"/>
          <w:between w:val="nil"/>
        </w:pBdr>
        <w:spacing w:line="276" w:lineRule="auto"/>
        <w:ind w:right="49"/>
        <w:jc w:val="both"/>
        <w:rPr>
          <w:rFonts w:ascii="Arial" w:eastAsia="Times" w:hAnsi="Arial" w:cs="Arial"/>
          <w:b/>
          <w:bCs/>
          <w:iCs/>
          <w:color w:val="000000" w:themeColor="text1"/>
          <w:sz w:val="22"/>
          <w:szCs w:val="22"/>
        </w:rPr>
      </w:pPr>
      <w:r w:rsidRPr="007D254B">
        <w:rPr>
          <w:rFonts w:ascii="Arial" w:eastAsia="Times" w:hAnsi="Arial" w:cs="Arial"/>
          <w:b/>
          <w:bCs/>
          <w:iCs/>
          <w:color w:val="000000" w:themeColor="text1"/>
          <w:sz w:val="22"/>
          <w:szCs w:val="22"/>
        </w:rPr>
        <w:t>…</w:t>
      </w:r>
    </w:p>
    <w:p w:rsidR="007D254B" w:rsidRPr="007D254B" w:rsidRDefault="007D254B" w:rsidP="00E8225B">
      <w:pPr>
        <w:pBdr>
          <w:top w:val="nil"/>
          <w:left w:val="nil"/>
          <w:bottom w:val="nil"/>
          <w:right w:val="nil"/>
          <w:between w:val="nil"/>
        </w:pBdr>
        <w:spacing w:line="276" w:lineRule="auto"/>
        <w:ind w:right="49"/>
        <w:jc w:val="both"/>
        <w:rPr>
          <w:rFonts w:ascii="Arial" w:eastAsia="Times" w:hAnsi="Arial" w:cs="Arial"/>
          <w:b/>
          <w:bCs/>
          <w:iCs/>
          <w:color w:val="000000" w:themeColor="text1"/>
          <w:sz w:val="22"/>
          <w:szCs w:val="22"/>
        </w:rPr>
      </w:pPr>
      <w:r w:rsidRPr="007D254B">
        <w:rPr>
          <w:rFonts w:ascii="Arial" w:eastAsia="Times" w:hAnsi="Arial" w:cs="Arial"/>
          <w:b/>
          <w:bCs/>
          <w:iCs/>
          <w:color w:val="000000" w:themeColor="text1"/>
          <w:sz w:val="22"/>
          <w:szCs w:val="22"/>
        </w:rPr>
        <w:t>…</w:t>
      </w:r>
    </w:p>
    <w:p w:rsidR="007D254B" w:rsidRPr="007D254B" w:rsidRDefault="007D254B" w:rsidP="00E8225B">
      <w:pPr>
        <w:pBdr>
          <w:top w:val="nil"/>
          <w:left w:val="nil"/>
          <w:bottom w:val="nil"/>
          <w:right w:val="nil"/>
          <w:between w:val="nil"/>
        </w:pBdr>
        <w:spacing w:line="276" w:lineRule="auto"/>
        <w:ind w:right="49"/>
        <w:jc w:val="both"/>
        <w:rPr>
          <w:rFonts w:ascii="Arial" w:eastAsia="Times" w:hAnsi="Arial" w:cs="Arial"/>
          <w:b/>
          <w:bCs/>
          <w:iCs/>
          <w:color w:val="000000" w:themeColor="text1"/>
          <w:sz w:val="22"/>
          <w:szCs w:val="22"/>
        </w:rPr>
      </w:pPr>
      <w:r w:rsidRPr="007D254B">
        <w:rPr>
          <w:rFonts w:ascii="Arial" w:eastAsia="Times" w:hAnsi="Arial" w:cs="Arial"/>
          <w:b/>
          <w:bCs/>
          <w:iCs/>
          <w:color w:val="000000" w:themeColor="text1"/>
          <w:sz w:val="22"/>
          <w:szCs w:val="22"/>
        </w:rPr>
        <w:t>…</w:t>
      </w:r>
    </w:p>
    <w:p w:rsidR="007D254B" w:rsidRPr="007D254B" w:rsidRDefault="007D254B" w:rsidP="00E8225B">
      <w:pPr>
        <w:pBdr>
          <w:top w:val="nil"/>
          <w:left w:val="nil"/>
          <w:bottom w:val="nil"/>
          <w:right w:val="nil"/>
          <w:between w:val="nil"/>
        </w:pBdr>
        <w:spacing w:line="276" w:lineRule="auto"/>
        <w:ind w:right="49"/>
        <w:jc w:val="both"/>
        <w:rPr>
          <w:rFonts w:ascii="Arial" w:eastAsia="Times" w:hAnsi="Arial" w:cs="Arial"/>
          <w:b/>
          <w:bCs/>
          <w:iCs/>
          <w:color w:val="000000" w:themeColor="text1"/>
          <w:sz w:val="22"/>
          <w:szCs w:val="22"/>
        </w:rPr>
      </w:pPr>
      <w:r w:rsidRPr="007D254B">
        <w:rPr>
          <w:rFonts w:ascii="Arial" w:eastAsia="Times" w:hAnsi="Arial" w:cs="Arial"/>
          <w:b/>
          <w:bCs/>
          <w:iCs/>
          <w:color w:val="000000" w:themeColor="text1"/>
          <w:sz w:val="22"/>
          <w:szCs w:val="22"/>
        </w:rPr>
        <w:t>…</w:t>
      </w:r>
    </w:p>
    <w:p w:rsidR="007D254B" w:rsidRPr="007D254B" w:rsidRDefault="007D254B" w:rsidP="00E8225B">
      <w:pPr>
        <w:pBdr>
          <w:top w:val="nil"/>
          <w:left w:val="nil"/>
          <w:bottom w:val="nil"/>
          <w:right w:val="nil"/>
          <w:between w:val="nil"/>
        </w:pBdr>
        <w:spacing w:line="276" w:lineRule="auto"/>
        <w:ind w:right="49"/>
        <w:jc w:val="both"/>
        <w:rPr>
          <w:rFonts w:ascii="Arial" w:eastAsia="Times" w:hAnsi="Arial" w:cs="Arial"/>
          <w:b/>
          <w:bCs/>
          <w:iCs/>
          <w:color w:val="000000" w:themeColor="text1"/>
          <w:sz w:val="22"/>
          <w:szCs w:val="22"/>
        </w:rPr>
      </w:pPr>
    </w:p>
    <w:p w:rsidR="007D254B" w:rsidRPr="007D254B" w:rsidRDefault="007D254B" w:rsidP="00E8225B">
      <w:pPr>
        <w:pBdr>
          <w:top w:val="nil"/>
          <w:left w:val="nil"/>
          <w:bottom w:val="nil"/>
          <w:right w:val="nil"/>
          <w:between w:val="nil"/>
        </w:pBdr>
        <w:spacing w:line="276" w:lineRule="auto"/>
        <w:ind w:right="49"/>
        <w:jc w:val="both"/>
        <w:rPr>
          <w:rFonts w:ascii="Arial" w:hAnsi="Arial" w:cs="Arial"/>
          <w:iCs/>
          <w:color w:val="000000" w:themeColor="text1"/>
          <w:sz w:val="22"/>
          <w:szCs w:val="22"/>
        </w:rPr>
      </w:pPr>
      <w:r w:rsidRPr="007D254B">
        <w:rPr>
          <w:rFonts w:ascii="Arial" w:eastAsia="Times" w:hAnsi="Arial" w:cs="Arial"/>
          <w:b/>
          <w:bCs/>
          <w:iCs/>
          <w:color w:val="000000" w:themeColor="text1"/>
          <w:sz w:val="22"/>
          <w:szCs w:val="22"/>
        </w:rPr>
        <w:t>Artículo 90 Bis .-</w:t>
      </w:r>
      <w:r w:rsidRPr="007D254B">
        <w:rPr>
          <w:rFonts w:ascii="Arial" w:hAnsi="Arial" w:cs="Arial"/>
          <w:iCs/>
          <w:color w:val="000000" w:themeColor="text1"/>
          <w:sz w:val="22"/>
          <w:szCs w:val="22"/>
        </w:rPr>
        <w:t xml:space="preserve"> La Licencia Única de Construcción es el documento expedido por la persona física titular de la Dirección, emitido a los tres días hábiles de haber realizado el pago de la misma, tiene una vigencia de treinta días naturales, permite a las personas </w:t>
      </w:r>
      <w:r w:rsidRPr="007D254B">
        <w:rPr>
          <w:rFonts w:ascii="Arial" w:hAnsi="Arial" w:cs="Arial"/>
          <w:iCs/>
          <w:color w:val="000000" w:themeColor="text1"/>
          <w:sz w:val="22"/>
          <w:szCs w:val="22"/>
        </w:rPr>
        <w:lastRenderedPageBreak/>
        <w:t xml:space="preserve">propietarias o poseedoras de cuando menos un bien inmueble, </w:t>
      </w:r>
      <w:r w:rsidRPr="007D254B">
        <w:rPr>
          <w:rFonts w:ascii="Arial" w:eastAsia="Times" w:hAnsi="Arial" w:cs="Arial"/>
          <w:iCs/>
          <w:color w:val="000000" w:themeColor="text1"/>
          <w:sz w:val="22"/>
          <w:szCs w:val="22"/>
        </w:rPr>
        <w:t xml:space="preserve">para construir, ampliar, remodelar o reparar una edificación o instalación; así como para </w:t>
      </w:r>
      <w:r w:rsidRPr="007D254B">
        <w:rPr>
          <w:rFonts w:ascii="Arial" w:hAnsi="Arial" w:cs="Arial"/>
          <w:iCs/>
          <w:color w:val="000000" w:themeColor="text1"/>
          <w:sz w:val="22"/>
          <w:szCs w:val="22"/>
        </w:rPr>
        <w:t>iniciar los trabajos de construcción de vivienda unifamiliar hasta 500 m2 de construcción. Solo se puede tramitar una Única de Construcción por proyecto.</w:t>
      </w:r>
    </w:p>
    <w:p w:rsidR="007D254B" w:rsidRPr="007D254B" w:rsidRDefault="007D254B" w:rsidP="00E8225B">
      <w:pPr>
        <w:spacing w:line="276" w:lineRule="auto"/>
        <w:ind w:right="49"/>
        <w:jc w:val="both"/>
        <w:rPr>
          <w:rFonts w:ascii="Arial" w:hAnsi="Arial" w:cs="Arial"/>
          <w:iCs/>
          <w:color w:val="000000" w:themeColor="text1"/>
          <w:sz w:val="22"/>
          <w:szCs w:val="22"/>
        </w:rPr>
      </w:pPr>
    </w:p>
    <w:p w:rsidR="007D254B" w:rsidRPr="007D254B" w:rsidRDefault="007D254B" w:rsidP="00E8225B">
      <w:pPr>
        <w:spacing w:line="276" w:lineRule="auto"/>
        <w:ind w:right="49"/>
        <w:jc w:val="both"/>
        <w:rPr>
          <w:rFonts w:ascii="Arial" w:hAnsi="Arial" w:cs="Arial"/>
          <w:iCs/>
          <w:color w:val="000000" w:themeColor="text1"/>
          <w:sz w:val="22"/>
          <w:szCs w:val="22"/>
        </w:rPr>
      </w:pPr>
      <w:r w:rsidRPr="007D254B">
        <w:rPr>
          <w:rFonts w:ascii="Arial" w:hAnsi="Arial" w:cs="Arial"/>
          <w:iCs/>
          <w:color w:val="000000" w:themeColor="text1"/>
          <w:sz w:val="22"/>
          <w:szCs w:val="22"/>
        </w:rPr>
        <w:t>Los requisitos para obtener la Licencia Única de Construcción son:</w:t>
      </w:r>
    </w:p>
    <w:p w:rsidR="007D254B" w:rsidRPr="007D254B" w:rsidRDefault="007D254B" w:rsidP="00E8225B">
      <w:pPr>
        <w:spacing w:line="276" w:lineRule="auto"/>
        <w:ind w:right="49"/>
        <w:jc w:val="both"/>
        <w:rPr>
          <w:rFonts w:ascii="Arial" w:hAnsi="Arial" w:cs="Arial"/>
          <w:iCs/>
          <w:color w:val="000000" w:themeColor="text1"/>
          <w:sz w:val="22"/>
          <w:szCs w:val="22"/>
        </w:rPr>
      </w:pPr>
    </w:p>
    <w:p w:rsidR="007D254B" w:rsidRPr="007D254B" w:rsidRDefault="007D254B" w:rsidP="00E8225B">
      <w:pPr>
        <w:spacing w:line="276" w:lineRule="auto"/>
        <w:ind w:right="49"/>
        <w:jc w:val="both"/>
        <w:rPr>
          <w:rFonts w:ascii="Arial" w:hAnsi="Arial" w:cs="Arial"/>
          <w:iCs/>
          <w:color w:val="000000" w:themeColor="text1"/>
          <w:sz w:val="22"/>
          <w:szCs w:val="22"/>
        </w:rPr>
      </w:pPr>
      <w:r w:rsidRPr="007D254B">
        <w:rPr>
          <w:rFonts w:ascii="Arial" w:hAnsi="Arial" w:cs="Arial"/>
          <w:iCs/>
          <w:color w:val="000000" w:themeColor="text1"/>
          <w:sz w:val="22"/>
          <w:szCs w:val="22"/>
        </w:rPr>
        <w:t>I.-Integrar expediente de acuerdo a los requisitos solicitados en el Artículo 94.</w:t>
      </w:r>
    </w:p>
    <w:p w:rsidR="007D254B" w:rsidRPr="007D254B" w:rsidRDefault="007D254B" w:rsidP="00E8225B">
      <w:pPr>
        <w:spacing w:line="276" w:lineRule="auto"/>
        <w:ind w:right="49"/>
        <w:jc w:val="both"/>
        <w:rPr>
          <w:rFonts w:ascii="Arial" w:hAnsi="Arial" w:cs="Arial"/>
          <w:iCs/>
          <w:color w:val="000000" w:themeColor="text1"/>
          <w:sz w:val="22"/>
          <w:szCs w:val="22"/>
        </w:rPr>
      </w:pPr>
      <w:r w:rsidRPr="007D254B">
        <w:rPr>
          <w:rFonts w:ascii="Arial" w:hAnsi="Arial" w:cs="Arial"/>
          <w:iCs/>
          <w:color w:val="000000" w:themeColor="text1"/>
          <w:sz w:val="22"/>
          <w:szCs w:val="22"/>
        </w:rPr>
        <w:t xml:space="preserve">II.- Firmar Carta Convenio por Director Responsable de Obra DRO, en formato proporcionado por la Dirección. </w:t>
      </w:r>
    </w:p>
    <w:p w:rsidR="007D254B" w:rsidRPr="007D254B" w:rsidRDefault="007D254B" w:rsidP="00E8225B">
      <w:pPr>
        <w:spacing w:line="276" w:lineRule="auto"/>
        <w:ind w:right="49"/>
        <w:jc w:val="both"/>
        <w:rPr>
          <w:rFonts w:ascii="Arial" w:hAnsi="Arial" w:cs="Arial"/>
          <w:iCs/>
          <w:color w:val="000000" w:themeColor="text1"/>
          <w:sz w:val="22"/>
          <w:szCs w:val="22"/>
        </w:rPr>
      </w:pPr>
      <w:r w:rsidRPr="007D254B">
        <w:rPr>
          <w:rFonts w:ascii="Arial" w:hAnsi="Arial" w:cs="Arial"/>
          <w:iCs/>
          <w:color w:val="000000" w:themeColor="text1"/>
          <w:sz w:val="22"/>
          <w:szCs w:val="22"/>
        </w:rPr>
        <w:t>III. Firma de Carta Convenio de Propietario, en formato proporcionado por la Dirección.</w:t>
      </w:r>
    </w:p>
    <w:p w:rsidR="007D254B" w:rsidRPr="007D254B" w:rsidRDefault="007D254B" w:rsidP="00E8225B">
      <w:pPr>
        <w:spacing w:line="276" w:lineRule="auto"/>
        <w:ind w:right="49"/>
        <w:jc w:val="both"/>
        <w:rPr>
          <w:rFonts w:ascii="Arial" w:hAnsi="Arial" w:cs="Arial"/>
          <w:iCs/>
          <w:color w:val="000000" w:themeColor="text1"/>
          <w:sz w:val="22"/>
          <w:szCs w:val="22"/>
        </w:rPr>
      </w:pPr>
    </w:p>
    <w:p w:rsidR="007D254B" w:rsidRPr="007D254B" w:rsidRDefault="007D254B" w:rsidP="00E8225B">
      <w:pPr>
        <w:spacing w:line="276" w:lineRule="auto"/>
        <w:ind w:right="49"/>
        <w:jc w:val="both"/>
        <w:rPr>
          <w:rFonts w:ascii="Arial" w:hAnsi="Arial" w:cs="Arial"/>
          <w:iCs/>
          <w:color w:val="000000" w:themeColor="text1"/>
          <w:sz w:val="22"/>
          <w:szCs w:val="22"/>
        </w:rPr>
      </w:pPr>
      <w:r w:rsidRPr="007D254B">
        <w:rPr>
          <w:rFonts w:ascii="Arial" w:hAnsi="Arial" w:cs="Arial"/>
          <w:iCs/>
          <w:color w:val="000000" w:themeColor="text1"/>
          <w:sz w:val="22"/>
          <w:szCs w:val="22"/>
        </w:rPr>
        <w:t xml:space="preserve">El periodo de vigencia de la Licencia Única de Construcción Simplificada </w:t>
      </w:r>
      <w:r w:rsidRPr="007D254B">
        <w:rPr>
          <w:rFonts w:ascii="Arial" w:eastAsia="Times" w:hAnsi="Arial" w:cs="Arial"/>
          <w:iCs/>
          <w:color w:val="000000" w:themeColor="text1"/>
          <w:sz w:val="22"/>
          <w:szCs w:val="22"/>
        </w:rPr>
        <w:t xml:space="preserve">para </w:t>
      </w:r>
      <w:r w:rsidRPr="007D254B">
        <w:rPr>
          <w:rFonts w:ascii="Arial" w:hAnsi="Arial" w:cs="Arial"/>
          <w:iCs/>
          <w:color w:val="000000" w:themeColor="text1"/>
          <w:sz w:val="22"/>
          <w:szCs w:val="22"/>
        </w:rPr>
        <w:t>iniciar los trabajos de construcción de vivienda unifamiliar hasta 500 m2 de construcción,  será únicamente por 30 días naturales, este periodo de tiempo permite al propietario iniciar la obra y a la Dirección revisar el expediente avalado por el Propietario y el Director Responsable de Obra, en caso de no existir observaciones e irregularidades en el mismo se expedirá la Licencia de Construcción con vigencia de un año, en caso de alguna irregularidad, se podrá subsanar dentro del periodo de tiempo en el que se encuentre vigente la Licencia Única de Construcción Simplificada.</w:t>
      </w:r>
    </w:p>
    <w:p w:rsidR="007D254B" w:rsidRPr="007D254B" w:rsidRDefault="007D254B" w:rsidP="00E8225B">
      <w:pPr>
        <w:spacing w:line="276" w:lineRule="auto"/>
        <w:ind w:right="49"/>
        <w:jc w:val="both"/>
        <w:rPr>
          <w:rFonts w:ascii="Arial" w:hAnsi="Arial" w:cs="Arial"/>
          <w:iCs/>
          <w:color w:val="000000" w:themeColor="text1"/>
          <w:sz w:val="22"/>
          <w:szCs w:val="22"/>
        </w:rPr>
      </w:pPr>
    </w:p>
    <w:p w:rsidR="007D254B" w:rsidRPr="007D254B" w:rsidRDefault="007D254B" w:rsidP="00E8225B">
      <w:pPr>
        <w:spacing w:line="276" w:lineRule="auto"/>
        <w:ind w:right="49"/>
        <w:jc w:val="both"/>
        <w:rPr>
          <w:rFonts w:ascii="Arial" w:hAnsi="Arial" w:cs="Arial"/>
          <w:iCs/>
          <w:color w:val="000000" w:themeColor="text1"/>
          <w:sz w:val="22"/>
          <w:szCs w:val="22"/>
        </w:rPr>
      </w:pPr>
      <w:r w:rsidRPr="007D254B">
        <w:rPr>
          <w:rFonts w:ascii="Arial" w:hAnsi="Arial" w:cs="Arial"/>
          <w:iCs/>
          <w:color w:val="000000" w:themeColor="text1"/>
          <w:sz w:val="22"/>
          <w:szCs w:val="22"/>
        </w:rPr>
        <w:t>En caso de no subsanar cualquier observación en el período de vigencia de la Licencia Única de Construcción se procederá a suspender la obra, en caso de no acatar la suspensión se procederá a aplicar las sanciones correspondientes en este reglamento.</w:t>
      </w:r>
    </w:p>
    <w:p w:rsidR="007D254B" w:rsidRPr="007D254B" w:rsidRDefault="007D254B" w:rsidP="00E8225B">
      <w:pPr>
        <w:pBdr>
          <w:top w:val="nil"/>
          <w:left w:val="nil"/>
          <w:bottom w:val="nil"/>
          <w:right w:val="nil"/>
          <w:between w:val="nil"/>
        </w:pBdr>
        <w:spacing w:line="276" w:lineRule="auto"/>
        <w:ind w:right="49"/>
        <w:jc w:val="both"/>
        <w:rPr>
          <w:rFonts w:ascii="Arial" w:eastAsia="Times" w:hAnsi="Arial" w:cs="Arial"/>
          <w:b/>
          <w:bCs/>
          <w:iCs/>
          <w:color w:val="000000" w:themeColor="text1"/>
          <w:sz w:val="22"/>
          <w:szCs w:val="22"/>
        </w:rPr>
      </w:pPr>
    </w:p>
    <w:p w:rsidR="007D254B" w:rsidRPr="007D254B" w:rsidRDefault="007D254B" w:rsidP="00E8225B">
      <w:pPr>
        <w:pBdr>
          <w:top w:val="nil"/>
          <w:left w:val="nil"/>
          <w:bottom w:val="nil"/>
          <w:right w:val="nil"/>
          <w:between w:val="nil"/>
        </w:pBdr>
        <w:spacing w:line="276" w:lineRule="auto"/>
        <w:ind w:right="49"/>
        <w:jc w:val="both"/>
        <w:rPr>
          <w:rFonts w:ascii="Arial" w:hAnsi="Arial" w:cs="Arial"/>
          <w:iCs/>
          <w:color w:val="000000" w:themeColor="text1"/>
          <w:sz w:val="22"/>
          <w:szCs w:val="22"/>
        </w:rPr>
      </w:pPr>
      <w:r w:rsidRPr="007D254B">
        <w:rPr>
          <w:rFonts w:ascii="Arial" w:eastAsia="Times" w:hAnsi="Arial" w:cs="Arial"/>
          <w:b/>
          <w:bCs/>
          <w:iCs/>
          <w:color w:val="000000" w:themeColor="text1"/>
          <w:sz w:val="22"/>
          <w:szCs w:val="22"/>
        </w:rPr>
        <w:t>Artículo 90 Ter.-</w:t>
      </w:r>
      <w:r w:rsidRPr="007D254B">
        <w:rPr>
          <w:rFonts w:ascii="Arial" w:eastAsia="Times" w:hAnsi="Arial" w:cs="Arial"/>
          <w:iCs/>
          <w:color w:val="000000" w:themeColor="text1"/>
          <w:sz w:val="22"/>
          <w:szCs w:val="22"/>
        </w:rPr>
        <w:t xml:space="preserve"> </w:t>
      </w:r>
      <w:r w:rsidRPr="007D254B">
        <w:rPr>
          <w:rFonts w:ascii="Arial" w:hAnsi="Arial" w:cs="Arial"/>
          <w:iCs/>
          <w:color w:val="000000" w:themeColor="text1"/>
          <w:sz w:val="22"/>
          <w:szCs w:val="22"/>
        </w:rPr>
        <w:t>Tratándose de cualquier obra de demolición o construcción menor de 60 m² siempre y cuando el proyecto no incluya claros con apoyos a más de 4.0 metros de distancia entre sí, pudiendo ser: bardas pequeñas, arreglo de fachadas, realización de obras exteriores (banquetas, jardineras, etc.), remodelaciones, ampliaciones, regularización de construcción existente y/o construcción totalmente nueva siempre que se realicen en planta baja y que no requieran Director Responsable de Obra, la Licencia Única de Construcción, será expedida en un plazo máximo de dos días hábiles después de haber realizado el pago de derechos  de la misma.</w:t>
      </w:r>
    </w:p>
    <w:p w:rsidR="007D254B" w:rsidRPr="007D254B" w:rsidRDefault="007D254B" w:rsidP="00E8225B">
      <w:pPr>
        <w:spacing w:line="276" w:lineRule="auto"/>
        <w:ind w:right="49"/>
        <w:jc w:val="both"/>
        <w:rPr>
          <w:rFonts w:ascii="Arial" w:hAnsi="Arial" w:cs="Arial"/>
          <w:iCs/>
          <w:color w:val="000000" w:themeColor="text1"/>
          <w:sz w:val="22"/>
          <w:szCs w:val="22"/>
        </w:rPr>
      </w:pPr>
    </w:p>
    <w:p w:rsidR="007D254B" w:rsidRPr="007D254B" w:rsidRDefault="007D254B" w:rsidP="00E8225B">
      <w:pPr>
        <w:spacing w:line="276" w:lineRule="auto"/>
        <w:ind w:right="49"/>
        <w:jc w:val="both"/>
        <w:rPr>
          <w:rFonts w:ascii="Arial" w:hAnsi="Arial" w:cs="Arial"/>
          <w:iCs/>
          <w:color w:val="000000" w:themeColor="text1"/>
          <w:sz w:val="22"/>
          <w:szCs w:val="22"/>
        </w:rPr>
      </w:pPr>
      <w:r w:rsidRPr="007D254B">
        <w:rPr>
          <w:rFonts w:ascii="Arial" w:hAnsi="Arial" w:cs="Arial"/>
          <w:iCs/>
          <w:color w:val="000000" w:themeColor="text1"/>
          <w:sz w:val="22"/>
          <w:szCs w:val="22"/>
        </w:rPr>
        <w:t xml:space="preserve">Cuando el proyecto de construcción tenga claros mayores a la distancia señalada, sea para usos distintos al habitacional, cuente con dos o más niveles, o vaya a realizarse en una </w:t>
      </w:r>
      <w:r w:rsidRPr="007D254B">
        <w:rPr>
          <w:rFonts w:ascii="Arial" w:hAnsi="Arial" w:cs="Arial"/>
          <w:iCs/>
          <w:color w:val="000000" w:themeColor="text1"/>
          <w:sz w:val="22"/>
          <w:szCs w:val="22"/>
        </w:rPr>
        <w:lastRenderedPageBreak/>
        <w:t xml:space="preserve">segunda o </w:t>
      </w:r>
      <w:proofErr w:type="gramStart"/>
      <w:r w:rsidRPr="007D254B">
        <w:rPr>
          <w:rFonts w:ascii="Arial" w:hAnsi="Arial" w:cs="Arial"/>
          <w:iCs/>
          <w:color w:val="000000" w:themeColor="text1"/>
          <w:sz w:val="22"/>
          <w:szCs w:val="22"/>
        </w:rPr>
        <w:t>tercer</w:t>
      </w:r>
      <w:r>
        <w:rPr>
          <w:rFonts w:ascii="Arial" w:hAnsi="Arial" w:cs="Arial"/>
          <w:iCs/>
          <w:color w:val="000000" w:themeColor="text1"/>
          <w:sz w:val="22"/>
          <w:szCs w:val="22"/>
        </w:rPr>
        <w:t xml:space="preserve"> </w:t>
      </w:r>
      <w:r w:rsidRPr="007D254B">
        <w:rPr>
          <w:rFonts w:ascii="Arial" w:hAnsi="Arial" w:cs="Arial"/>
          <w:iCs/>
          <w:color w:val="000000" w:themeColor="text1"/>
          <w:sz w:val="22"/>
          <w:szCs w:val="22"/>
        </w:rPr>
        <w:t>planta</w:t>
      </w:r>
      <w:proofErr w:type="gramEnd"/>
      <w:r w:rsidRPr="007D254B">
        <w:rPr>
          <w:rFonts w:ascii="Arial" w:hAnsi="Arial" w:cs="Arial"/>
          <w:iCs/>
          <w:color w:val="000000" w:themeColor="text1"/>
          <w:sz w:val="22"/>
          <w:szCs w:val="22"/>
        </w:rPr>
        <w:t>, requerirá del trámite construcciones mayores, aunque la superficie a construir sea menor a 60 m².</w:t>
      </w:r>
    </w:p>
    <w:p w:rsidR="007D254B" w:rsidRPr="007D254B" w:rsidRDefault="007D254B" w:rsidP="00E8225B">
      <w:pPr>
        <w:spacing w:line="276" w:lineRule="auto"/>
        <w:ind w:right="49"/>
        <w:jc w:val="both"/>
        <w:rPr>
          <w:rFonts w:ascii="Arial" w:hAnsi="Arial" w:cs="Arial"/>
          <w:iCs/>
          <w:color w:val="000000" w:themeColor="text1"/>
          <w:sz w:val="22"/>
          <w:szCs w:val="22"/>
        </w:rPr>
      </w:pPr>
    </w:p>
    <w:p w:rsidR="007D254B" w:rsidRPr="007D254B" w:rsidRDefault="007D254B" w:rsidP="00E8225B">
      <w:pPr>
        <w:spacing w:line="276" w:lineRule="auto"/>
        <w:ind w:right="49"/>
        <w:jc w:val="both"/>
        <w:rPr>
          <w:rFonts w:ascii="Arial" w:eastAsia="Calibri" w:hAnsi="Arial" w:cs="Arial"/>
          <w:iCs/>
          <w:color w:val="000000" w:themeColor="text1"/>
          <w:sz w:val="22"/>
          <w:szCs w:val="22"/>
          <w:u w:color="000000"/>
          <w:lang w:eastAsia="es-MX"/>
        </w:rPr>
      </w:pPr>
      <w:r w:rsidRPr="007D254B">
        <w:rPr>
          <w:rFonts w:ascii="Arial" w:hAnsi="Arial" w:cs="Arial"/>
          <w:iCs/>
          <w:color w:val="000000" w:themeColor="text1"/>
          <w:sz w:val="22"/>
          <w:szCs w:val="22"/>
        </w:rPr>
        <w:t>Las personas propietarias o poseedoras bajo su responsabilidad deberán cumplir con los requisitos que resulten aplicables del artículo 94 del presente Reglamento.</w:t>
      </w:r>
    </w:p>
    <w:p w:rsidR="007D254B" w:rsidRPr="007D254B" w:rsidRDefault="007D254B" w:rsidP="00E8225B">
      <w:pPr>
        <w:spacing w:line="276" w:lineRule="auto"/>
        <w:ind w:right="49"/>
        <w:jc w:val="both"/>
        <w:rPr>
          <w:rFonts w:ascii="Arial" w:eastAsia="Times" w:hAnsi="Arial" w:cs="Arial"/>
          <w:b/>
          <w:bCs/>
          <w:iCs/>
          <w:color w:val="000000" w:themeColor="text1"/>
          <w:sz w:val="22"/>
          <w:szCs w:val="22"/>
        </w:rPr>
      </w:pPr>
    </w:p>
    <w:p w:rsidR="007D254B" w:rsidRPr="007D254B" w:rsidRDefault="007D254B" w:rsidP="00E8225B">
      <w:pPr>
        <w:spacing w:line="276" w:lineRule="auto"/>
        <w:ind w:right="49"/>
        <w:jc w:val="both"/>
        <w:rPr>
          <w:rFonts w:ascii="Arial" w:eastAsia="Times" w:hAnsi="Arial" w:cs="Arial"/>
          <w:b/>
          <w:bCs/>
          <w:iCs/>
          <w:color w:val="000000" w:themeColor="text1"/>
          <w:sz w:val="22"/>
          <w:szCs w:val="22"/>
        </w:rPr>
      </w:pPr>
      <w:r w:rsidRPr="007D254B">
        <w:rPr>
          <w:rFonts w:ascii="Arial" w:eastAsia="Times" w:hAnsi="Arial" w:cs="Arial"/>
          <w:b/>
          <w:bCs/>
          <w:iCs/>
          <w:color w:val="000000" w:themeColor="text1"/>
          <w:sz w:val="22"/>
          <w:szCs w:val="22"/>
        </w:rPr>
        <w:t>Artículo 167.-….</w:t>
      </w:r>
    </w:p>
    <w:p w:rsidR="007D254B" w:rsidRPr="007D254B" w:rsidRDefault="007D254B" w:rsidP="00E8225B">
      <w:pPr>
        <w:spacing w:line="276" w:lineRule="auto"/>
        <w:ind w:right="49"/>
        <w:jc w:val="both"/>
        <w:rPr>
          <w:rFonts w:ascii="Arial" w:eastAsia="Times" w:hAnsi="Arial" w:cs="Arial"/>
          <w:b/>
          <w:bCs/>
          <w:iCs/>
          <w:color w:val="000000" w:themeColor="text1"/>
          <w:sz w:val="22"/>
          <w:szCs w:val="22"/>
        </w:rPr>
      </w:pPr>
    </w:p>
    <w:p w:rsidR="007D254B" w:rsidRPr="007D254B" w:rsidRDefault="007D254B" w:rsidP="00E8225B">
      <w:pPr>
        <w:spacing w:line="276" w:lineRule="auto"/>
        <w:ind w:right="49"/>
        <w:jc w:val="both"/>
        <w:rPr>
          <w:rFonts w:ascii="Arial" w:eastAsia="Times" w:hAnsi="Arial" w:cs="Arial"/>
          <w:b/>
          <w:bCs/>
          <w:iCs/>
          <w:color w:val="000000" w:themeColor="text1"/>
          <w:sz w:val="22"/>
          <w:szCs w:val="22"/>
        </w:rPr>
      </w:pPr>
      <w:r w:rsidRPr="007D254B">
        <w:rPr>
          <w:rFonts w:ascii="Arial" w:eastAsia="Times" w:hAnsi="Arial" w:cs="Arial"/>
          <w:b/>
          <w:bCs/>
          <w:iCs/>
          <w:color w:val="000000" w:themeColor="text1"/>
          <w:sz w:val="22"/>
          <w:szCs w:val="22"/>
        </w:rPr>
        <w:t>I….</w:t>
      </w:r>
    </w:p>
    <w:p w:rsidR="007D254B" w:rsidRPr="007D254B" w:rsidRDefault="007D254B" w:rsidP="00E8225B">
      <w:pPr>
        <w:pStyle w:val="FRACCIN"/>
        <w:numPr>
          <w:ilvl w:val="0"/>
          <w:numId w:val="0"/>
        </w:numPr>
        <w:spacing w:before="0" w:after="0" w:line="276" w:lineRule="auto"/>
        <w:ind w:right="49"/>
        <w:rPr>
          <w:rFonts w:ascii="Arial" w:hAnsi="Arial" w:cs="Arial"/>
          <w:iCs/>
          <w:sz w:val="22"/>
          <w:szCs w:val="22"/>
          <w:lang w:val="es-MX"/>
        </w:rPr>
      </w:pPr>
      <w:r w:rsidRPr="007D254B">
        <w:rPr>
          <w:rFonts w:ascii="Arial" w:hAnsi="Arial" w:cs="Arial"/>
          <w:b/>
          <w:bCs/>
          <w:iCs/>
          <w:sz w:val="22"/>
          <w:szCs w:val="22"/>
        </w:rPr>
        <w:t xml:space="preserve">II. </w:t>
      </w:r>
      <w:r w:rsidRPr="007D254B">
        <w:rPr>
          <w:rFonts w:ascii="Arial" w:hAnsi="Arial" w:cs="Arial"/>
          <w:iCs/>
          <w:sz w:val="22"/>
          <w:szCs w:val="22"/>
          <w:lang w:val="es-MX"/>
        </w:rPr>
        <w:t xml:space="preserve">El Secretario o </w:t>
      </w:r>
      <w:proofErr w:type="gramStart"/>
      <w:r w:rsidRPr="007D254B">
        <w:rPr>
          <w:rFonts w:ascii="Arial" w:hAnsi="Arial" w:cs="Arial"/>
          <w:iCs/>
          <w:sz w:val="22"/>
          <w:szCs w:val="22"/>
          <w:lang w:val="es-MX"/>
        </w:rPr>
        <w:t>Secretaria</w:t>
      </w:r>
      <w:proofErr w:type="gramEnd"/>
      <w:r w:rsidRPr="007D254B">
        <w:rPr>
          <w:rFonts w:ascii="Arial" w:hAnsi="Arial" w:cs="Arial"/>
          <w:iCs/>
          <w:sz w:val="22"/>
          <w:szCs w:val="22"/>
          <w:lang w:val="es-MX"/>
        </w:rPr>
        <w:t xml:space="preserve"> del Ayuntamiento solicitará dictamen a la Dirección, al IMPLAN, al Consejo Municipal de Ordenamiento Territorial y Desarrollo Urbano, y a la Subsecretaría de Asuntos Jurídicos y podrá solicitar dictamen técnico a quien crea conveniente de acuerdo a la naturaleza de la solicitud;</w:t>
      </w:r>
    </w:p>
    <w:p w:rsidR="007D254B" w:rsidRPr="007D254B" w:rsidRDefault="007D254B" w:rsidP="00E8225B">
      <w:pPr>
        <w:pStyle w:val="FRACCIN"/>
        <w:numPr>
          <w:ilvl w:val="0"/>
          <w:numId w:val="0"/>
        </w:numPr>
        <w:spacing w:before="0" w:after="0" w:line="276" w:lineRule="auto"/>
        <w:ind w:right="49"/>
        <w:rPr>
          <w:rFonts w:ascii="Arial" w:hAnsi="Arial" w:cs="Arial"/>
          <w:iCs/>
          <w:sz w:val="22"/>
          <w:szCs w:val="22"/>
          <w:lang w:val="es-MX"/>
        </w:rPr>
      </w:pPr>
      <w:r w:rsidRPr="007D254B">
        <w:rPr>
          <w:rFonts w:ascii="Arial" w:hAnsi="Arial" w:cs="Arial"/>
          <w:b/>
          <w:bCs/>
          <w:iCs/>
          <w:sz w:val="22"/>
          <w:szCs w:val="22"/>
          <w:lang w:val="es-MX"/>
        </w:rPr>
        <w:t>III</w:t>
      </w:r>
      <w:r w:rsidRPr="007D254B">
        <w:rPr>
          <w:rFonts w:ascii="Arial" w:hAnsi="Arial" w:cs="Arial"/>
          <w:iCs/>
          <w:sz w:val="22"/>
          <w:szCs w:val="22"/>
          <w:lang w:val="es-MX"/>
        </w:rPr>
        <w:t>. Una vez reunidos los dictámenes se enviará el expediente para su aprobación a Cabildo, previo dictamen de la Comisión de Planeación y Urbanismo</w:t>
      </w:r>
    </w:p>
    <w:p w:rsidR="007D254B" w:rsidRPr="007D254B" w:rsidRDefault="007D254B" w:rsidP="00E8225B">
      <w:pPr>
        <w:spacing w:line="276" w:lineRule="auto"/>
        <w:ind w:right="49"/>
        <w:jc w:val="both"/>
        <w:rPr>
          <w:rFonts w:ascii="Arial" w:eastAsia="Calibri" w:hAnsi="Arial" w:cs="Arial"/>
          <w:b/>
          <w:bCs/>
          <w:iCs/>
          <w:color w:val="000000" w:themeColor="text1"/>
          <w:sz w:val="22"/>
          <w:szCs w:val="22"/>
          <w:u w:color="000000"/>
          <w:lang w:eastAsia="es-MX"/>
        </w:rPr>
      </w:pPr>
      <w:r w:rsidRPr="007D254B">
        <w:rPr>
          <w:rFonts w:ascii="Arial" w:eastAsia="Calibri" w:hAnsi="Arial" w:cs="Arial"/>
          <w:b/>
          <w:bCs/>
          <w:iCs/>
          <w:color w:val="000000" w:themeColor="text1"/>
          <w:sz w:val="22"/>
          <w:szCs w:val="22"/>
          <w:u w:color="000000"/>
          <w:lang w:eastAsia="es-MX"/>
        </w:rPr>
        <w:t xml:space="preserve">III </w:t>
      </w:r>
      <w:r w:rsidRPr="007D254B">
        <w:rPr>
          <w:rFonts w:ascii="Arial" w:eastAsia="Calibri" w:hAnsi="Arial" w:cs="Arial"/>
          <w:iCs/>
          <w:color w:val="000000" w:themeColor="text1"/>
          <w:sz w:val="22"/>
          <w:szCs w:val="22"/>
          <w:u w:color="000000"/>
          <w:lang w:eastAsia="es-MX"/>
        </w:rPr>
        <w:t xml:space="preserve">a </w:t>
      </w:r>
      <w:r w:rsidRPr="007D254B">
        <w:rPr>
          <w:rFonts w:ascii="Arial" w:eastAsia="Calibri" w:hAnsi="Arial" w:cs="Arial"/>
          <w:b/>
          <w:bCs/>
          <w:iCs/>
          <w:color w:val="000000" w:themeColor="text1"/>
          <w:sz w:val="22"/>
          <w:szCs w:val="22"/>
          <w:u w:color="000000"/>
          <w:lang w:eastAsia="es-MX"/>
        </w:rPr>
        <w:t>V.-….</w:t>
      </w:r>
    </w:p>
    <w:p w:rsidR="007D254B" w:rsidRPr="007D254B" w:rsidRDefault="007D254B" w:rsidP="00E8225B">
      <w:pPr>
        <w:spacing w:line="276" w:lineRule="auto"/>
        <w:ind w:right="49"/>
        <w:jc w:val="both"/>
        <w:rPr>
          <w:rFonts w:ascii="Arial" w:eastAsia="Times" w:hAnsi="Arial" w:cs="Arial"/>
          <w:b/>
          <w:bCs/>
          <w:iCs/>
          <w:color w:val="000000" w:themeColor="text1"/>
          <w:sz w:val="22"/>
          <w:szCs w:val="22"/>
        </w:rPr>
      </w:pPr>
    </w:p>
    <w:p w:rsidR="007D254B" w:rsidRPr="007D254B" w:rsidRDefault="007D254B" w:rsidP="00E8225B">
      <w:pPr>
        <w:spacing w:line="276" w:lineRule="auto"/>
        <w:ind w:right="49"/>
        <w:jc w:val="both"/>
        <w:rPr>
          <w:rFonts w:ascii="Arial" w:eastAsia="Times" w:hAnsi="Arial" w:cs="Arial"/>
          <w:b/>
          <w:bCs/>
          <w:iCs/>
          <w:color w:val="000000" w:themeColor="text1"/>
          <w:sz w:val="22"/>
          <w:szCs w:val="22"/>
        </w:rPr>
      </w:pPr>
      <w:r w:rsidRPr="007D254B">
        <w:rPr>
          <w:rFonts w:ascii="Arial" w:eastAsia="Times" w:hAnsi="Arial" w:cs="Arial"/>
          <w:b/>
          <w:bCs/>
          <w:iCs/>
          <w:color w:val="000000" w:themeColor="text1"/>
          <w:sz w:val="22"/>
          <w:szCs w:val="22"/>
        </w:rPr>
        <w:t>Artículo 168.-….</w:t>
      </w:r>
    </w:p>
    <w:p w:rsidR="007D254B" w:rsidRPr="007D254B" w:rsidRDefault="007D254B" w:rsidP="00E8225B">
      <w:pPr>
        <w:spacing w:line="276" w:lineRule="auto"/>
        <w:ind w:right="49"/>
        <w:jc w:val="both"/>
        <w:rPr>
          <w:rFonts w:ascii="Arial" w:eastAsia="Times" w:hAnsi="Arial" w:cs="Arial"/>
          <w:b/>
          <w:bCs/>
          <w:iCs/>
          <w:color w:val="000000" w:themeColor="text1"/>
          <w:sz w:val="22"/>
          <w:szCs w:val="22"/>
        </w:rPr>
      </w:pPr>
    </w:p>
    <w:p w:rsidR="007D254B" w:rsidRPr="007D254B" w:rsidRDefault="007D254B" w:rsidP="00E8225B">
      <w:pPr>
        <w:spacing w:line="276" w:lineRule="auto"/>
        <w:ind w:right="49"/>
        <w:jc w:val="both"/>
        <w:rPr>
          <w:rFonts w:ascii="Arial" w:eastAsia="Times" w:hAnsi="Arial" w:cs="Arial"/>
          <w:b/>
          <w:bCs/>
          <w:iCs/>
          <w:color w:val="000000" w:themeColor="text1"/>
          <w:sz w:val="22"/>
          <w:szCs w:val="22"/>
        </w:rPr>
      </w:pPr>
      <w:r w:rsidRPr="007D254B">
        <w:rPr>
          <w:rFonts w:ascii="Arial" w:eastAsia="Times" w:hAnsi="Arial" w:cs="Arial"/>
          <w:b/>
          <w:bCs/>
          <w:iCs/>
          <w:color w:val="000000" w:themeColor="text1"/>
          <w:sz w:val="22"/>
          <w:szCs w:val="22"/>
        </w:rPr>
        <w:t xml:space="preserve">I </w:t>
      </w:r>
      <w:r w:rsidRPr="007D254B">
        <w:rPr>
          <w:rFonts w:ascii="Arial" w:eastAsia="Times" w:hAnsi="Arial" w:cs="Arial"/>
          <w:iCs/>
          <w:color w:val="000000" w:themeColor="text1"/>
          <w:sz w:val="22"/>
          <w:szCs w:val="22"/>
        </w:rPr>
        <w:t>a</w:t>
      </w:r>
      <w:r w:rsidRPr="007D254B">
        <w:rPr>
          <w:rFonts w:ascii="Arial" w:eastAsia="Times" w:hAnsi="Arial" w:cs="Arial"/>
          <w:b/>
          <w:bCs/>
          <w:iCs/>
          <w:color w:val="000000" w:themeColor="text1"/>
          <w:sz w:val="22"/>
          <w:szCs w:val="22"/>
        </w:rPr>
        <w:t xml:space="preserve"> IX….</w:t>
      </w:r>
    </w:p>
    <w:p w:rsidR="007D254B" w:rsidRPr="007D254B" w:rsidRDefault="007D254B" w:rsidP="00E8225B">
      <w:pPr>
        <w:spacing w:line="276" w:lineRule="auto"/>
        <w:ind w:right="49"/>
        <w:jc w:val="both"/>
        <w:rPr>
          <w:rFonts w:ascii="Arial" w:eastAsia="Calibri" w:hAnsi="Arial" w:cs="Arial"/>
          <w:iCs/>
          <w:color w:val="000000" w:themeColor="text1"/>
          <w:sz w:val="22"/>
          <w:szCs w:val="22"/>
          <w:u w:color="000000"/>
          <w:lang w:eastAsia="es-MX"/>
        </w:rPr>
      </w:pPr>
      <w:r w:rsidRPr="007D254B">
        <w:rPr>
          <w:rFonts w:ascii="Arial" w:eastAsia="Calibri" w:hAnsi="Arial" w:cs="Arial"/>
          <w:b/>
          <w:bCs/>
          <w:iCs/>
          <w:color w:val="000000" w:themeColor="text1"/>
          <w:sz w:val="22"/>
          <w:szCs w:val="22"/>
          <w:u w:color="000000"/>
          <w:lang w:eastAsia="es-MX"/>
        </w:rPr>
        <w:t xml:space="preserve">X.- </w:t>
      </w:r>
      <w:r w:rsidRPr="007D254B">
        <w:rPr>
          <w:rFonts w:ascii="Arial" w:hAnsi="Arial" w:cs="Arial"/>
          <w:iCs/>
          <w:color w:val="000000" w:themeColor="text1"/>
          <w:sz w:val="22"/>
          <w:szCs w:val="22"/>
        </w:rPr>
        <w:t>Anuencia vecinal, tomando en cuenta a por lo menos el setenta y cinco por ciento de los vecinos de 100 metros a la redonda, la cual deberá tener nombre, dirección, teléfono, firma de visto bueno de los vecinos. En el caso de que se observe la posibilidad de afectación a terceros la anuencia deberá estar notariada con copia de identificación oficial de cada vecino. En caso de fraccionamientos y colonias que tengan asociación de colonos incluir carta de aceptación de la misma, en la cual se cuente con la anuencia de por lo menos el setenta y cinco por ciento de los vecinos asociados.</w:t>
      </w:r>
    </w:p>
    <w:p w:rsidR="007D254B" w:rsidRPr="007D254B" w:rsidRDefault="007D254B" w:rsidP="00E8225B">
      <w:pPr>
        <w:spacing w:line="276" w:lineRule="auto"/>
        <w:ind w:right="49"/>
        <w:jc w:val="both"/>
        <w:rPr>
          <w:rFonts w:ascii="Arial" w:eastAsia="Times" w:hAnsi="Arial" w:cs="Arial"/>
          <w:b/>
          <w:bCs/>
          <w:iCs/>
          <w:color w:val="000000" w:themeColor="text1"/>
          <w:sz w:val="22"/>
          <w:szCs w:val="22"/>
        </w:rPr>
      </w:pPr>
    </w:p>
    <w:p w:rsidR="007D254B" w:rsidRPr="007D254B" w:rsidRDefault="007D254B" w:rsidP="00E8225B">
      <w:pPr>
        <w:spacing w:line="276" w:lineRule="auto"/>
        <w:ind w:right="49"/>
        <w:jc w:val="both"/>
        <w:rPr>
          <w:rFonts w:ascii="Arial" w:eastAsia="Times" w:hAnsi="Arial" w:cs="Arial"/>
          <w:b/>
          <w:bCs/>
          <w:iCs/>
          <w:color w:val="000000" w:themeColor="text1"/>
          <w:sz w:val="22"/>
          <w:szCs w:val="22"/>
        </w:rPr>
      </w:pPr>
      <w:r w:rsidRPr="007D254B">
        <w:rPr>
          <w:rFonts w:ascii="Arial" w:eastAsia="Times" w:hAnsi="Arial" w:cs="Arial"/>
          <w:b/>
          <w:bCs/>
          <w:iCs/>
          <w:color w:val="000000" w:themeColor="text1"/>
          <w:sz w:val="22"/>
          <w:szCs w:val="22"/>
        </w:rPr>
        <w:t>Artículo 169.-….</w:t>
      </w:r>
    </w:p>
    <w:p w:rsidR="007D254B" w:rsidRPr="007D254B" w:rsidRDefault="007D254B" w:rsidP="00E8225B">
      <w:pPr>
        <w:spacing w:line="276" w:lineRule="auto"/>
        <w:ind w:right="49"/>
        <w:jc w:val="both"/>
        <w:rPr>
          <w:rFonts w:ascii="Arial" w:eastAsia="Times" w:hAnsi="Arial" w:cs="Arial"/>
          <w:b/>
          <w:bCs/>
          <w:iCs/>
          <w:color w:val="000000" w:themeColor="text1"/>
          <w:sz w:val="22"/>
          <w:szCs w:val="22"/>
        </w:rPr>
      </w:pPr>
      <w:r w:rsidRPr="007D254B">
        <w:rPr>
          <w:rFonts w:ascii="Arial" w:eastAsia="Times" w:hAnsi="Arial" w:cs="Arial"/>
          <w:b/>
          <w:bCs/>
          <w:iCs/>
          <w:color w:val="000000" w:themeColor="text1"/>
          <w:sz w:val="22"/>
          <w:szCs w:val="22"/>
        </w:rPr>
        <w:t>…</w:t>
      </w:r>
    </w:p>
    <w:p w:rsidR="007D254B" w:rsidRPr="007D254B" w:rsidRDefault="007D254B" w:rsidP="00E8225B">
      <w:pPr>
        <w:spacing w:line="276" w:lineRule="auto"/>
        <w:ind w:right="49"/>
        <w:jc w:val="both"/>
        <w:rPr>
          <w:rFonts w:ascii="Arial" w:eastAsia="Times" w:hAnsi="Arial" w:cs="Arial"/>
          <w:b/>
          <w:bCs/>
          <w:iCs/>
          <w:color w:val="000000" w:themeColor="text1"/>
          <w:sz w:val="22"/>
          <w:szCs w:val="22"/>
        </w:rPr>
      </w:pPr>
      <w:r w:rsidRPr="007D254B">
        <w:rPr>
          <w:rFonts w:ascii="Arial" w:eastAsia="Times" w:hAnsi="Arial" w:cs="Arial"/>
          <w:b/>
          <w:bCs/>
          <w:iCs/>
          <w:color w:val="000000" w:themeColor="text1"/>
          <w:sz w:val="22"/>
          <w:szCs w:val="22"/>
        </w:rPr>
        <w:t>…</w:t>
      </w:r>
    </w:p>
    <w:p w:rsidR="007D254B" w:rsidRPr="007D254B" w:rsidRDefault="007D254B" w:rsidP="00E8225B">
      <w:pPr>
        <w:spacing w:line="276" w:lineRule="auto"/>
        <w:ind w:right="49"/>
        <w:jc w:val="both"/>
        <w:rPr>
          <w:rFonts w:ascii="Arial" w:eastAsia="Times" w:hAnsi="Arial" w:cs="Arial"/>
          <w:b/>
          <w:bCs/>
          <w:iCs/>
          <w:color w:val="000000" w:themeColor="text1"/>
          <w:sz w:val="22"/>
          <w:szCs w:val="22"/>
        </w:rPr>
      </w:pPr>
      <w:r w:rsidRPr="007D254B">
        <w:rPr>
          <w:rFonts w:ascii="Arial" w:eastAsia="Times" w:hAnsi="Arial" w:cs="Arial"/>
          <w:b/>
          <w:bCs/>
          <w:iCs/>
          <w:color w:val="000000" w:themeColor="text1"/>
          <w:sz w:val="22"/>
          <w:szCs w:val="22"/>
        </w:rPr>
        <w:t>…</w:t>
      </w:r>
    </w:p>
    <w:p w:rsidR="007D254B" w:rsidRPr="007D254B" w:rsidRDefault="007D254B" w:rsidP="00E8225B">
      <w:pPr>
        <w:spacing w:line="276" w:lineRule="auto"/>
        <w:ind w:right="49"/>
        <w:jc w:val="both"/>
        <w:rPr>
          <w:rFonts w:ascii="Arial" w:eastAsia="Times" w:hAnsi="Arial" w:cs="Arial"/>
          <w:b/>
          <w:bCs/>
          <w:iCs/>
          <w:color w:val="000000" w:themeColor="text1"/>
          <w:sz w:val="22"/>
          <w:szCs w:val="22"/>
        </w:rPr>
      </w:pPr>
    </w:p>
    <w:p w:rsidR="007D254B" w:rsidRPr="007D254B" w:rsidRDefault="007D254B" w:rsidP="00E8225B">
      <w:pPr>
        <w:spacing w:line="276" w:lineRule="auto"/>
        <w:ind w:right="49"/>
        <w:jc w:val="both"/>
        <w:rPr>
          <w:rFonts w:ascii="Arial" w:eastAsia="Times" w:hAnsi="Arial" w:cs="Arial"/>
          <w:b/>
          <w:bCs/>
          <w:iCs/>
          <w:color w:val="000000" w:themeColor="text1"/>
          <w:sz w:val="22"/>
          <w:szCs w:val="22"/>
        </w:rPr>
      </w:pPr>
      <w:r w:rsidRPr="007D254B">
        <w:rPr>
          <w:rFonts w:ascii="Arial" w:eastAsia="Times" w:hAnsi="Arial" w:cs="Arial"/>
          <w:b/>
          <w:bCs/>
          <w:iCs/>
          <w:color w:val="000000" w:themeColor="text1"/>
          <w:sz w:val="22"/>
          <w:szCs w:val="22"/>
        </w:rPr>
        <w:t xml:space="preserve">I </w:t>
      </w:r>
      <w:r w:rsidRPr="007D254B">
        <w:rPr>
          <w:rFonts w:ascii="Arial" w:eastAsia="Times" w:hAnsi="Arial" w:cs="Arial"/>
          <w:iCs/>
          <w:color w:val="000000" w:themeColor="text1"/>
          <w:sz w:val="22"/>
          <w:szCs w:val="22"/>
        </w:rPr>
        <w:t>a</w:t>
      </w:r>
      <w:r w:rsidRPr="007D254B">
        <w:rPr>
          <w:rFonts w:ascii="Arial" w:eastAsia="Times" w:hAnsi="Arial" w:cs="Arial"/>
          <w:b/>
          <w:bCs/>
          <w:iCs/>
          <w:color w:val="000000" w:themeColor="text1"/>
          <w:sz w:val="22"/>
          <w:szCs w:val="22"/>
        </w:rPr>
        <w:t xml:space="preserve"> III.-…</w:t>
      </w:r>
    </w:p>
    <w:p w:rsidR="007D254B" w:rsidRPr="007D254B" w:rsidRDefault="007D254B" w:rsidP="00E8225B">
      <w:pPr>
        <w:pStyle w:val="FRACCIN"/>
        <w:numPr>
          <w:ilvl w:val="0"/>
          <w:numId w:val="0"/>
        </w:numPr>
        <w:pBdr>
          <w:top w:val="none" w:sz="0" w:space="0" w:color="auto"/>
          <w:left w:val="none" w:sz="0" w:space="0" w:color="auto"/>
          <w:bottom w:val="none" w:sz="0" w:space="0" w:color="auto"/>
          <w:right w:val="none" w:sz="0" w:space="0" w:color="auto"/>
          <w:between w:val="none" w:sz="0" w:space="0" w:color="auto"/>
        </w:pBdr>
        <w:spacing w:before="0" w:after="0" w:line="276" w:lineRule="auto"/>
        <w:ind w:right="49"/>
        <w:rPr>
          <w:rFonts w:ascii="Arial" w:hAnsi="Arial" w:cs="Arial"/>
          <w:iCs/>
          <w:sz w:val="22"/>
          <w:szCs w:val="22"/>
          <w:lang w:val="es-MX"/>
        </w:rPr>
      </w:pPr>
      <w:r w:rsidRPr="007D254B">
        <w:rPr>
          <w:rFonts w:ascii="Arial" w:hAnsi="Arial" w:cs="Arial"/>
          <w:b/>
          <w:bCs/>
          <w:iCs/>
          <w:sz w:val="22"/>
          <w:szCs w:val="22"/>
        </w:rPr>
        <w:t xml:space="preserve">IV.- </w:t>
      </w:r>
      <w:r w:rsidRPr="007D254B">
        <w:rPr>
          <w:rFonts w:ascii="Arial" w:hAnsi="Arial" w:cs="Arial"/>
          <w:iCs/>
          <w:sz w:val="22"/>
          <w:szCs w:val="22"/>
          <w:lang w:val="es-MX"/>
        </w:rPr>
        <w:t xml:space="preserve">Anuencia vecinal, tomando en cuenta a por lo menos el setenta y cinco por ciento de los vecinos de 50 metros a la redonda, la cual deberá tener nombre, dirección, teléfono, </w:t>
      </w:r>
      <w:r w:rsidRPr="007D254B">
        <w:rPr>
          <w:rFonts w:ascii="Arial" w:hAnsi="Arial" w:cs="Arial"/>
          <w:iCs/>
          <w:sz w:val="22"/>
          <w:szCs w:val="22"/>
          <w:lang w:val="es-MX"/>
        </w:rPr>
        <w:lastRenderedPageBreak/>
        <w:t>firma de visto bueno de los vecinos. En el caso de que se observe la posibilidad de afectación a terceros la anuencia deberá estar notariada con copia de identificación oficial de cada vecino. En caso de fraccionamientos y colonias que tengan asociación de colonos incluir carta de aceptación de la misma en la cual se cuente con la anuencia de por lo menos el setenta y cinco por ciento de los vecinos asociados y;</w:t>
      </w:r>
    </w:p>
    <w:p w:rsidR="007D254B" w:rsidRPr="007D254B" w:rsidRDefault="007D254B" w:rsidP="00E8225B">
      <w:pPr>
        <w:pStyle w:val="FRACCIN"/>
        <w:numPr>
          <w:ilvl w:val="0"/>
          <w:numId w:val="0"/>
        </w:numPr>
        <w:pBdr>
          <w:top w:val="none" w:sz="0" w:space="0" w:color="auto"/>
          <w:left w:val="none" w:sz="0" w:space="0" w:color="auto"/>
          <w:bottom w:val="none" w:sz="0" w:space="0" w:color="auto"/>
          <w:right w:val="none" w:sz="0" w:space="0" w:color="auto"/>
          <w:between w:val="none" w:sz="0" w:space="0" w:color="auto"/>
        </w:pBdr>
        <w:spacing w:before="0" w:after="0" w:line="276" w:lineRule="auto"/>
        <w:ind w:right="49"/>
        <w:rPr>
          <w:rFonts w:ascii="Arial" w:hAnsi="Arial" w:cs="Arial"/>
          <w:iCs/>
          <w:sz w:val="22"/>
          <w:szCs w:val="22"/>
          <w:lang w:val="es-MX"/>
        </w:rPr>
      </w:pPr>
      <w:r w:rsidRPr="007D254B">
        <w:rPr>
          <w:rFonts w:ascii="Arial" w:hAnsi="Arial" w:cs="Arial"/>
          <w:iCs/>
          <w:sz w:val="22"/>
          <w:szCs w:val="22"/>
          <w:lang w:val="es-MX"/>
        </w:rPr>
        <w:t>V.-…</w:t>
      </w:r>
    </w:p>
    <w:p w:rsidR="007D254B" w:rsidRPr="007D254B" w:rsidRDefault="007D254B" w:rsidP="00E8225B">
      <w:pPr>
        <w:pStyle w:val="FRACCIN"/>
        <w:numPr>
          <w:ilvl w:val="0"/>
          <w:numId w:val="0"/>
        </w:numPr>
        <w:pBdr>
          <w:top w:val="none" w:sz="0" w:space="0" w:color="auto"/>
          <w:left w:val="none" w:sz="0" w:space="0" w:color="auto"/>
          <w:bottom w:val="none" w:sz="0" w:space="0" w:color="auto"/>
          <w:right w:val="none" w:sz="0" w:space="0" w:color="auto"/>
          <w:between w:val="none" w:sz="0" w:space="0" w:color="auto"/>
        </w:pBdr>
        <w:spacing w:before="0" w:after="0" w:line="276" w:lineRule="auto"/>
        <w:ind w:right="49"/>
        <w:rPr>
          <w:rFonts w:ascii="Arial" w:hAnsi="Arial" w:cs="Arial"/>
          <w:iCs/>
          <w:sz w:val="22"/>
          <w:szCs w:val="22"/>
          <w:lang w:val="es-MX"/>
        </w:rPr>
      </w:pPr>
      <w:r w:rsidRPr="007D254B">
        <w:rPr>
          <w:rFonts w:ascii="Arial" w:hAnsi="Arial" w:cs="Arial"/>
          <w:iCs/>
          <w:sz w:val="22"/>
          <w:szCs w:val="22"/>
          <w:lang w:val="es-MX"/>
        </w:rPr>
        <w:t>…</w:t>
      </w:r>
    </w:p>
    <w:p w:rsidR="007D254B" w:rsidRPr="007D254B" w:rsidRDefault="007D254B" w:rsidP="00E8225B">
      <w:pPr>
        <w:pStyle w:val="FRACCIN"/>
        <w:numPr>
          <w:ilvl w:val="0"/>
          <w:numId w:val="0"/>
        </w:numPr>
        <w:pBdr>
          <w:top w:val="none" w:sz="0" w:space="0" w:color="auto"/>
          <w:left w:val="none" w:sz="0" w:space="0" w:color="auto"/>
          <w:bottom w:val="none" w:sz="0" w:space="0" w:color="auto"/>
          <w:right w:val="none" w:sz="0" w:space="0" w:color="auto"/>
          <w:between w:val="none" w:sz="0" w:space="0" w:color="auto"/>
        </w:pBdr>
        <w:spacing w:before="0" w:after="0" w:line="276" w:lineRule="auto"/>
        <w:ind w:right="49"/>
        <w:rPr>
          <w:rFonts w:ascii="Arial" w:hAnsi="Arial" w:cs="Arial"/>
          <w:iCs/>
          <w:sz w:val="22"/>
          <w:szCs w:val="22"/>
          <w:lang w:val="es-MX"/>
        </w:rPr>
      </w:pPr>
      <w:r w:rsidRPr="007D254B">
        <w:rPr>
          <w:rFonts w:ascii="Arial" w:hAnsi="Arial" w:cs="Arial"/>
          <w:iCs/>
          <w:sz w:val="22"/>
          <w:szCs w:val="22"/>
          <w:lang w:val="es-MX"/>
        </w:rPr>
        <w:t>…</w:t>
      </w:r>
    </w:p>
    <w:p w:rsidR="007D254B" w:rsidRPr="007D254B" w:rsidRDefault="007D254B" w:rsidP="00E8225B">
      <w:pPr>
        <w:pStyle w:val="FRACCIN"/>
        <w:numPr>
          <w:ilvl w:val="0"/>
          <w:numId w:val="0"/>
        </w:numPr>
        <w:pBdr>
          <w:top w:val="none" w:sz="0" w:space="0" w:color="auto"/>
          <w:left w:val="none" w:sz="0" w:space="0" w:color="auto"/>
          <w:bottom w:val="none" w:sz="0" w:space="0" w:color="auto"/>
          <w:right w:val="none" w:sz="0" w:space="0" w:color="auto"/>
          <w:between w:val="none" w:sz="0" w:space="0" w:color="auto"/>
        </w:pBdr>
        <w:spacing w:before="0" w:after="0" w:line="276" w:lineRule="auto"/>
        <w:ind w:right="49"/>
        <w:rPr>
          <w:rFonts w:ascii="Arial" w:hAnsi="Arial" w:cs="Arial"/>
          <w:iCs/>
          <w:sz w:val="22"/>
          <w:szCs w:val="22"/>
          <w:lang w:val="es-MX"/>
        </w:rPr>
      </w:pPr>
      <w:r w:rsidRPr="007D254B">
        <w:rPr>
          <w:rFonts w:ascii="Arial" w:hAnsi="Arial" w:cs="Arial"/>
          <w:iCs/>
          <w:sz w:val="22"/>
          <w:szCs w:val="22"/>
          <w:lang w:val="es-MX"/>
        </w:rPr>
        <w:t>…</w:t>
      </w:r>
    </w:p>
    <w:p w:rsidR="007D254B" w:rsidRPr="007D254B" w:rsidRDefault="007D254B" w:rsidP="00E8225B">
      <w:pPr>
        <w:spacing w:line="276" w:lineRule="auto"/>
        <w:ind w:right="49"/>
        <w:jc w:val="both"/>
        <w:rPr>
          <w:rFonts w:ascii="Arial" w:hAnsi="Arial" w:cs="Arial"/>
          <w:b/>
          <w:iCs/>
          <w:color w:val="000000" w:themeColor="text1"/>
          <w:sz w:val="22"/>
          <w:szCs w:val="22"/>
        </w:rPr>
      </w:pPr>
    </w:p>
    <w:p w:rsidR="007D254B" w:rsidRPr="007D254B" w:rsidRDefault="007D254B" w:rsidP="00E8225B">
      <w:pPr>
        <w:spacing w:line="276" w:lineRule="auto"/>
        <w:ind w:right="49"/>
        <w:jc w:val="center"/>
        <w:rPr>
          <w:rFonts w:ascii="Arial" w:hAnsi="Arial" w:cs="Arial"/>
          <w:b/>
          <w:iCs/>
          <w:color w:val="000000" w:themeColor="text1"/>
          <w:sz w:val="22"/>
          <w:szCs w:val="22"/>
        </w:rPr>
      </w:pPr>
      <w:r w:rsidRPr="007D254B">
        <w:rPr>
          <w:rFonts w:ascii="Arial" w:hAnsi="Arial" w:cs="Arial"/>
          <w:b/>
          <w:iCs/>
          <w:color w:val="000000" w:themeColor="text1"/>
          <w:sz w:val="22"/>
          <w:szCs w:val="22"/>
        </w:rPr>
        <w:t>TRANSITORIOS</w:t>
      </w:r>
    </w:p>
    <w:p w:rsidR="007D254B" w:rsidRPr="007D254B" w:rsidRDefault="007D254B" w:rsidP="00E8225B">
      <w:pPr>
        <w:spacing w:line="276" w:lineRule="auto"/>
        <w:ind w:right="49"/>
        <w:jc w:val="both"/>
        <w:rPr>
          <w:rFonts w:ascii="Arial" w:hAnsi="Arial" w:cs="Arial"/>
          <w:b/>
          <w:iCs/>
          <w:color w:val="000000" w:themeColor="text1"/>
          <w:sz w:val="22"/>
          <w:szCs w:val="22"/>
        </w:rPr>
      </w:pPr>
    </w:p>
    <w:p w:rsidR="007D254B" w:rsidRPr="007D254B" w:rsidRDefault="007D254B" w:rsidP="00E8225B">
      <w:pPr>
        <w:spacing w:line="276" w:lineRule="auto"/>
        <w:ind w:right="49"/>
        <w:jc w:val="both"/>
        <w:rPr>
          <w:rFonts w:ascii="Arial" w:hAnsi="Arial" w:cs="Arial"/>
          <w:iCs/>
          <w:color w:val="000000" w:themeColor="text1"/>
          <w:sz w:val="22"/>
          <w:szCs w:val="22"/>
        </w:rPr>
      </w:pPr>
      <w:r w:rsidRPr="007D254B">
        <w:rPr>
          <w:rFonts w:ascii="Arial" w:hAnsi="Arial" w:cs="Arial"/>
          <w:b/>
          <w:iCs/>
          <w:color w:val="000000" w:themeColor="text1"/>
          <w:sz w:val="22"/>
          <w:szCs w:val="22"/>
        </w:rPr>
        <w:t>PRIMERO</w:t>
      </w:r>
      <w:r w:rsidRPr="007D254B">
        <w:rPr>
          <w:rFonts w:ascii="Arial" w:hAnsi="Arial" w:cs="Arial"/>
          <w:iCs/>
          <w:color w:val="000000" w:themeColor="text1"/>
          <w:sz w:val="22"/>
          <w:szCs w:val="22"/>
        </w:rPr>
        <w:t>. La presente reforma entrará en vigor al día siguiente de su publicación en la Gaceta Municipal.</w:t>
      </w:r>
    </w:p>
    <w:p w:rsidR="007D254B" w:rsidRPr="007D254B" w:rsidRDefault="007D254B" w:rsidP="00E8225B">
      <w:pPr>
        <w:spacing w:line="276" w:lineRule="auto"/>
        <w:ind w:right="49"/>
        <w:jc w:val="both"/>
        <w:rPr>
          <w:rFonts w:ascii="Arial" w:hAnsi="Arial" w:cs="Arial"/>
          <w:b/>
          <w:iCs/>
          <w:color w:val="000000" w:themeColor="text1"/>
          <w:sz w:val="22"/>
          <w:szCs w:val="22"/>
        </w:rPr>
      </w:pPr>
    </w:p>
    <w:p w:rsidR="007D254B" w:rsidRPr="007D254B" w:rsidRDefault="007D254B" w:rsidP="00E8225B">
      <w:pPr>
        <w:spacing w:line="276" w:lineRule="auto"/>
        <w:ind w:right="49"/>
        <w:jc w:val="both"/>
        <w:rPr>
          <w:rFonts w:ascii="Arial" w:hAnsi="Arial" w:cs="Arial"/>
          <w:iCs/>
          <w:color w:val="000000" w:themeColor="text1"/>
          <w:sz w:val="22"/>
          <w:szCs w:val="22"/>
        </w:rPr>
      </w:pPr>
      <w:r w:rsidRPr="007D254B">
        <w:rPr>
          <w:rFonts w:ascii="Arial" w:hAnsi="Arial" w:cs="Arial"/>
          <w:b/>
          <w:iCs/>
          <w:color w:val="000000" w:themeColor="text1"/>
          <w:sz w:val="22"/>
          <w:szCs w:val="22"/>
        </w:rPr>
        <w:t>SEGUNDO</w:t>
      </w:r>
      <w:r w:rsidRPr="007D254B">
        <w:rPr>
          <w:rFonts w:ascii="Arial" w:hAnsi="Arial" w:cs="Arial"/>
          <w:iCs/>
          <w:color w:val="000000" w:themeColor="text1"/>
          <w:sz w:val="22"/>
          <w:szCs w:val="22"/>
        </w:rPr>
        <w:t xml:space="preserve">. Se instruye a la Secretaría del Republicano Ayuntamiento, para que solicite la publicación de la presente reforma en el Periódico Oficial del Estado de Coahuila de Zaragoza. </w:t>
      </w:r>
    </w:p>
    <w:p w:rsidR="007D254B" w:rsidRPr="007D254B" w:rsidRDefault="007D254B" w:rsidP="00E8225B">
      <w:pPr>
        <w:spacing w:line="276" w:lineRule="auto"/>
        <w:ind w:right="49"/>
        <w:jc w:val="both"/>
        <w:rPr>
          <w:rFonts w:ascii="Arial" w:hAnsi="Arial" w:cs="Arial"/>
          <w:b/>
          <w:iCs/>
          <w:color w:val="000000" w:themeColor="text1"/>
          <w:sz w:val="22"/>
          <w:szCs w:val="22"/>
        </w:rPr>
      </w:pPr>
    </w:p>
    <w:p w:rsidR="007D254B" w:rsidRPr="007D254B" w:rsidRDefault="007D254B" w:rsidP="00E8225B">
      <w:pPr>
        <w:spacing w:line="276" w:lineRule="auto"/>
        <w:ind w:right="49"/>
        <w:jc w:val="both"/>
        <w:rPr>
          <w:rFonts w:ascii="Arial" w:hAnsi="Arial" w:cs="Arial"/>
          <w:iCs/>
          <w:color w:val="000000" w:themeColor="text1"/>
          <w:sz w:val="22"/>
          <w:szCs w:val="22"/>
        </w:rPr>
      </w:pPr>
      <w:r w:rsidRPr="007D254B">
        <w:rPr>
          <w:rFonts w:ascii="Arial" w:hAnsi="Arial" w:cs="Arial"/>
          <w:b/>
          <w:iCs/>
          <w:color w:val="000000" w:themeColor="text1"/>
          <w:sz w:val="22"/>
          <w:szCs w:val="22"/>
        </w:rPr>
        <w:t>TERCERO</w:t>
      </w:r>
      <w:r w:rsidRPr="007D254B">
        <w:rPr>
          <w:rFonts w:ascii="Arial" w:hAnsi="Arial" w:cs="Arial"/>
          <w:iCs/>
          <w:color w:val="000000" w:themeColor="text1"/>
          <w:sz w:val="22"/>
          <w:szCs w:val="22"/>
        </w:rPr>
        <w:t xml:space="preserve">. Se derogan todas las disposiciones reglamentarias, administrativas, circulares, acuerdos y normativas que contravengan el contenido de la presente reforma. </w:t>
      </w:r>
    </w:p>
    <w:p w:rsidR="000A1F20" w:rsidRDefault="000A1F20" w:rsidP="00E8225B">
      <w:pPr>
        <w:spacing w:line="276" w:lineRule="auto"/>
        <w:ind w:right="49"/>
        <w:rPr>
          <w:sz w:val="22"/>
          <w:szCs w:val="22"/>
        </w:rPr>
      </w:pPr>
    </w:p>
    <w:p w:rsidR="007D254B" w:rsidRPr="00F64B59" w:rsidRDefault="007D254B" w:rsidP="00E8225B">
      <w:pPr>
        <w:spacing w:line="276" w:lineRule="auto"/>
        <w:jc w:val="both"/>
        <w:rPr>
          <w:rFonts w:ascii="Arial" w:hAnsi="Arial" w:cs="Arial"/>
          <w:iCs/>
          <w:sz w:val="22"/>
          <w:szCs w:val="22"/>
        </w:rPr>
      </w:pPr>
      <w:r w:rsidRPr="00F64B59">
        <w:rPr>
          <w:rFonts w:ascii="Arial" w:hAnsi="Arial" w:cs="Arial"/>
          <w:iCs/>
          <w:sz w:val="22"/>
          <w:szCs w:val="22"/>
        </w:rPr>
        <w:t xml:space="preserve">Dado en la Ciudad de Torreón, Coahuila de Zaragoza a los </w:t>
      </w:r>
      <w:r>
        <w:rPr>
          <w:rFonts w:ascii="Arial" w:hAnsi="Arial" w:cs="Arial"/>
          <w:iCs/>
          <w:sz w:val="22"/>
          <w:szCs w:val="22"/>
        </w:rPr>
        <w:t>doce</w:t>
      </w:r>
      <w:r w:rsidRPr="00F64B59">
        <w:rPr>
          <w:rFonts w:ascii="Arial" w:hAnsi="Arial" w:cs="Arial"/>
          <w:iCs/>
          <w:sz w:val="22"/>
          <w:szCs w:val="22"/>
        </w:rPr>
        <w:t xml:space="preserve"> días del mes de ju</w:t>
      </w:r>
      <w:r>
        <w:rPr>
          <w:rFonts w:ascii="Arial" w:hAnsi="Arial" w:cs="Arial"/>
          <w:iCs/>
          <w:sz w:val="22"/>
          <w:szCs w:val="22"/>
        </w:rPr>
        <w:t>l</w:t>
      </w:r>
      <w:r w:rsidRPr="00F64B59">
        <w:rPr>
          <w:rFonts w:ascii="Arial" w:hAnsi="Arial" w:cs="Arial"/>
          <w:iCs/>
          <w:sz w:val="22"/>
          <w:szCs w:val="22"/>
        </w:rPr>
        <w:t xml:space="preserve">io de dos mil veintitrés.  </w:t>
      </w:r>
    </w:p>
    <w:p w:rsidR="007D254B" w:rsidRPr="00F64B59" w:rsidRDefault="007D254B" w:rsidP="00E8225B">
      <w:pPr>
        <w:spacing w:line="276" w:lineRule="auto"/>
        <w:rPr>
          <w:rFonts w:ascii="Arial" w:hAnsi="Arial" w:cs="Arial"/>
          <w:iCs/>
          <w:sz w:val="22"/>
          <w:szCs w:val="22"/>
        </w:rPr>
      </w:pPr>
    </w:p>
    <w:p w:rsidR="007D254B" w:rsidRPr="00F64B59" w:rsidRDefault="007D254B" w:rsidP="00E8225B">
      <w:pPr>
        <w:spacing w:line="276" w:lineRule="auto"/>
        <w:jc w:val="center"/>
        <w:rPr>
          <w:rFonts w:ascii="Arial" w:hAnsi="Arial" w:cs="Arial"/>
          <w:b/>
          <w:sz w:val="22"/>
          <w:szCs w:val="22"/>
        </w:rPr>
      </w:pPr>
      <w:r w:rsidRPr="00F64B59">
        <w:rPr>
          <w:rFonts w:ascii="Arial" w:hAnsi="Arial" w:cs="Arial"/>
          <w:b/>
          <w:sz w:val="22"/>
          <w:szCs w:val="22"/>
        </w:rPr>
        <w:t>PRESIDENTE MUNICIPAL DE TORREÓN</w:t>
      </w:r>
    </w:p>
    <w:p w:rsidR="007D254B" w:rsidRPr="00F64B59" w:rsidRDefault="007D254B" w:rsidP="00E8225B">
      <w:pPr>
        <w:spacing w:line="276" w:lineRule="auto"/>
        <w:jc w:val="center"/>
        <w:rPr>
          <w:rFonts w:ascii="Arial" w:hAnsi="Arial" w:cs="Arial"/>
          <w:b/>
          <w:sz w:val="22"/>
          <w:szCs w:val="22"/>
        </w:rPr>
      </w:pPr>
    </w:p>
    <w:p w:rsidR="007D254B" w:rsidRPr="00F64B59" w:rsidRDefault="007D254B" w:rsidP="00E8225B">
      <w:pPr>
        <w:spacing w:line="276" w:lineRule="auto"/>
        <w:jc w:val="center"/>
        <w:rPr>
          <w:rFonts w:ascii="Arial" w:hAnsi="Arial" w:cs="Arial"/>
          <w:b/>
          <w:sz w:val="22"/>
          <w:szCs w:val="22"/>
        </w:rPr>
      </w:pPr>
    </w:p>
    <w:p w:rsidR="007D254B" w:rsidRDefault="007D254B" w:rsidP="00E8225B">
      <w:pPr>
        <w:spacing w:line="276" w:lineRule="auto"/>
        <w:jc w:val="center"/>
        <w:rPr>
          <w:rFonts w:ascii="Arial" w:hAnsi="Arial" w:cs="Arial"/>
          <w:b/>
          <w:sz w:val="22"/>
          <w:szCs w:val="22"/>
        </w:rPr>
      </w:pPr>
      <w:r w:rsidRPr="00F64B59">
        <w:rPr>
          <w:rFonts w:ascii="Arial" w:hAnsi="Arial" w:cs="Arial"/>
          <w:b/>
          <w:sz w:val="22"/>
          <w:szCs w:val="22"/>
        </w:rPr>
        <w:t>LIC. ROMÁN ALBERTO CEPEDA GONZÁLEZ</w:t>
      </w:r>
    </w:p>
    <w:p w:rsidR="0086564B" w:rsidRPr="00F64B59" w:rsidRDefault="0086564B" w:rsidP="00E8225B">
      <w:pPr>
        <w:spacing w:line="276" w:lineRule="auto"/>
        <w:jc w:val="center"/>
        <w:rPr>
          <w:rFonts w:ascii="Arial" w:hAnsi="Arial" w:cs="Arial"/>
          <w:b/>
          <w:sz w:val="22"/>
          <w:szCs w:val="22"/>
        </w:rPr>
      </w:pPr>
      <w:r>
        <w:rPr>
          <w:rFonts w:ascii="Arial" w:hAnsi="Arial" w:cs="Arial"/>
          <w:b/>
          <w:sz w:val="22"/>
          <w:szCs w:val="22"/>
        </w:rPr>
        <w:t>RUBRICA</w:t>
      </w:r>
    </w:p>
    <w:p w:rsidR="007D254B" w:rsidRPr="00F64B59" w:rsidRDefault="007D254B" w:rsidP="00E8225B">
      <w:pPr>
        <w:spacing w:line="276" w:lineRule="auto"/>
        <w:jc w:val="center"/>
        <w:rPr>
          <w:rFonts w:ascii="Arial" w:hAnsi="Arial" w:cs="Arial"/>
          <w:b/>
          <w:sz w:val="22"/>
          <w:szCs w:val="22"/>
        </w:rPr>
      </w:pPr>
    </w:p>
    <w:p w:rsidR="007D254B" w:rsidRPr="00F64B59" w:rsidRDefault="007D254B" w:rsidP="00E8225B">
      <w:pPr>
        <w:spacing w:line="276" w:lineRule="auto"/>
        <w:jc w:val="right"/>
        <w:rPr>
          <w:rFonts w:ascii="Arial" w:hAnsi="Arial" w:cs="Arial"/>
          <w:b/>
          <w:sz w:val="22"/>
          <w:szCs w:val="22"/>
        </w:rPr>
      </w:pPr>
      <w:r w:rsidRPr="00F64B59">
        <w:rPr>
          <w:rFonts w:ascii="Arial" w:hAnsi="Arial" w:cs="Arial"/>
          <w:b/>
          <w:sz w:val="22"/>
          <w:szCs w:val="22"/>
        </w:rPr>
        <w:t>SECRETARIA DEL R.  AYUNTAMIENTO</w:t>
      </w:r>
    </w:p>
    <w:p w:rsidR="007D254B" w:rsidRPr="00F64B59" w:rsidRDefault="007D254B" w:rsidP="00E8225B">
      <w:pPr>
        <w:spacing w:line="276" w:lineRule="auto"/>
        <w:jc w:val="right"/>
        <w:rPr>
          <w:rFonts w:ascii="Arial" w:hAnsi="Arial" w:cs="Arial"/>
          <w:b/>
          <w:sz w:val="22"/>
          <w:szCs w:val="22"/>
        </w:rPr>
      </w:pPr>
    </w:p>
    <w:p w:rsidR="00E8225B" w:rsidRDefault="00E8225B" w:rsidP="00E8225B">
      <w:pPr>
        <w:spacing w:line="276" w:lineRule="auto"/>
        <w:jc w:val="right"/>
        <w:rPr>
          <w:rFonts w:ascii="Arial" w:hAnsi="Arial" w:cs="Arial"/>
          <w:b/>
          <w:sz w:val="22"/>
          <w:szCs w:val="22"/>
        </w:rPr>
      </w:pPr>
    </w:p>
    <w:p w:rsidR="007D254B" w:rsidRDefault="007D254B" w:rsidP="00E8225B">
      <w:pPr>
        <w:spacing w:line="276" w:lineRule="auto"/>
        <w:jc w:val="right"/>
        <w:rPr>
          <w:rFonts w:ascii="Arial" w:hAnsi="Arial" w:cs="Arial"/>
          <w:b/>
          <w:sz w:val="22"/>
          <w:szCs w:val="22"/>
        </w:rPr>
      </w:pPr>
      <w:r w:rsidRPr="00F64B59">
        <w:rPr>
          <w:rFonts w:ascii="Arial" w:hAnsi="Arial" w:cs="Arial"/>
          <w:b/>
          <w:sz w:val="22"/>
          <w:szCs w:val="22"/>
        </w:rPr>
        <w:t>LCDA. NATALIA GUADALUPE FERNÁNDEZ MARTÍNEZ</w:t>
      </w:r>
    </w:p>
    <w:p w:rsidR="0086564B" w:rsidRDefault="0086564B" w:rsidP="0086564B">
      <w:pPr>
        <w:spacing w:line="276" w:lineRule="auto"/>
        <w:rPr>
          <w:rFonts w:ascii="Arial" w:hAnsi="Arial" w:cs="Arial"/>
          <w:b/>
          <w:sz w:val="22"/>
          <w:szCs w:val="22"/>
        </w:rPr>
      </w:pPr>
      <w:r>
        <w:rPr>
          <w:rFonts w:ascii="Arial" w:hAnsi="Arial" w:cs="Arial"/>
          <w:b/>
          <w:sz w:val="22"/>
          <w:szCs w:val="22"/>
        </w:rPr>
        <w:t xml:space="preserve">                                                                                           RUBRICA</w:t>
      </w:r>
      <w:bookmarkStart w:id="0" w:name="_GoBack"/>
      <w:bookmarkEnd w:id="0"/>
    </w:p>
    <w:sectPr w:rsidR="0086564B" w:rsidSect="006E7ABE">
      <w:footerReference w:type="default" r:id="rId8"/>
      <w:pgSz w:w="12240" w:h="15840"/>
      <w:pgMar w:top="2438" w:right="1701" w:bottom="2835"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2949" w:rsidRDefault="003A2949" w:rsidP="006E7ABE">
      <w:r>
        <w:separator/>
      </w:r>
    </w:p>
  </w:endnote>
  <w:endnote w:type="continuationSeparator" w:id="0">
    <w:p w:rsidR="003A2949" w:rsidRDefault="003A2949" w:rsidP="006E7A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9639219"/>
      <w:docPartObj>
        <w:docPartGallery w:val="Page Numbers (Bottom of Page)"/>
        <w:docPartUnique/>
      </w:docPartObj>
    </w:sdtPr>
    <w:sdtEndPr/>
    <w:sdtContent>
      <w:p w:rsidR="006E7ABE" w:rsidRDefault="006E7ABE">
        <w:pPr>
          <w:pStyle w:val="Piedepgina"/>
          <w:jc w:val="right"/>
        </w:pPr>
        <w:r>
          <w:fldChar w:fldCharType="begin"/>
        </w:r>
        <w:r>
          <w:instrText>PAGE   \* MERGEFORMAT</w:instrText>
        </w:r>
        <w:r>
          <w:fldChar w:fldCharType="separate"/>
        </w:r>
        <w:r>
          <w:t>2</w:t>
        </w:r>
        <w:r>
          <w:fldChar w:fldCharType="end"/>
        </w:r>
      </w:p>
    </w:sdtContent>
  </w:sdt>
  <w:p w:rsidR="006E7ABE" w:rsidRDefault="006E7AB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2949" w:rsidRDefault="003A2949" w:rsidP="006E7ABE">
      <w:r>
        <w:separator/>
      </w:r>
    </w:p>
  </w:footnote>
  <w:footnote w:type="continuationSeparator" w:id="0">
    <w:p w:rsidR="003A2949" w:rsidRDefault="003A2949" w:rsidP="006E7A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CA6715"/>
    <w:multiLevelType w:val="hybridMultilevel"/>
    <w:tmpl w:val="4976C89A"/>
    <w:lvl w:ilvl="0" w:tplc="4EB045FE">
      <w:start w:val="1"/>
      <w:numFmt w:val="upperRoman"/>
      <w:pStyle w:val="FRACCIN"/>
      <w:lvlText w:val="%1."/>
      <w:lvlJc w:val="right"/>
      <w:pPr>
        <w:ind w:left="720" w:hanging="360"/>
      </w:pPr>
      <w:rPr>
        <w:color w:val="000000" w:themeColor="text1"/>
      </w:rPr>
    </w:lvl>
    <w:lvl w:ilvl="1" w:tplc="1FA43F80">
      <w:start w:val="1"/>
      <w:numFmt w:val="lowerLetter"/>
      <w:lvlText w:val="%2."/>
      <w:lvlJc w:val="left"/>
      <w:pPr>
        <w:ind w:left="1440" w:hanging="360"/>
      </w:pPr>
    </w:lvl>
    <w:lvl w:ilvl="2" w:tplc="9AF089D0">
      <w:start w:val="1"/>
      <w:numFmt w:val="lowerRoman"/>
      <w:lvlText w:val="%3."/>
      <w:lvlJc w:val="right"/>
      <w:pPr>
        <w:ind w:left="2160" w:hanging="180"/>
      </w:pPr>
    </w:lvl>
    <w:lvl w:ilvl="3" w:tplc="6BAAE45A">
      <w:start w:val="1"/>
      <w:numFmt w:val="decimal"/>
      <w:lvlText w:val="%4."/>
      <w:lvlJc w:val="left"/>
      <w:pPr>
        <w:ind w:left="2880" w:hanging="360"/>
      </w:pPr>
    </w:lvl>
    <w:lvl w:ilvl="4" w:tplc="EC5C2F78">
      <w:start w:val="1"/>
      <w:numFmt w:val="lowerLetter"/>
      <w:lvlText w:val="%5."/>
      <w:lvlJc w:val="left"/>
      <w:pPr>
        <w:ind w:left="3600" w:hanging="360"/>
      </w:pPr>
    </w:lvl>
    <w:lvl w:ilvl="5" w:tplc="667C1ADC">
      <w:start w:val="1"/>
      <w:numFmt w:val="lowerRoman"/>
      <w:lvlText w:val="%6."/>
      <w:lvlJc w:val="right"/>
      <w:pPr>
        <w:ind w:left="4320" w:hanging="180"/>
      </w:pPr>
    </w:lvl>
    <w:lvl w:ilvl="6" w:tplc="AFBC6B5E">
      <w:start w:val="1"/>
      <w:numFmt w:val="decimal"/>
      <w:lvlText w:val="%7."/>
      <w:lvlJc w:val="left"/>
      <w:pPr>
        <w:ind w:left="5040" w:hanging="360"/>
      </w:pPr>
    </w:lvl>
    <w:lvl w:ilvl="7" w:tplc="6370516E">
      <w:start w:val="1"/>
      <w:numFmt w:val="lowerLetter"/>
      <w:lvlText w:val="%8."/>
      <w:lvlJc w:val="left"/>
      <w:pPr>
        <w:ind w:left="5760" w:hanging="360"/>
      </w:pPr>
    </w:lvl>
    <w:lvl w:ilvl="8" w:tplc="543A9A7C">
      <w:start w:val="1"/>
      <w:numFmt w:val="lowerRoman"/>
      <w:lvlText w:val="%9."/>
      <w:lvlJc w:val="right"/>
      <w:pPr>
        <w:ind w:left="6480" w:hanging="180"/>
      </w:pPr>
    </w:lvl>
  </w:abstractNum>
  <w:abstractNum w:abstractNumId="1" w15:restartNumberingAfterBreak="0">
    <w:nsid w:val="64AE3C99"/>
    <w:multiLevelType w:val="hybridMultilevel"/>
    <w:tmpl w:val="FABA78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254B"/>
    <w:rsid w:val="00035471"/>
    <w:rsid w:val="000A1F20"/>
    <w:rsid w:val="003A2949"/>
    <w:rsid w:val="003F180B"/>
    <w:rsid w:val="006E7ABE"/>
    <w:rsid w:val="007D254B"/>
    <w:rsid w:val="0086564B"/>
    <w:rsid w:val="00A116B6"/>
    <w:rsid w:val="00E8225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31E38"/>
  <w15:chartTrackingRefBased/>
  <w15:docId w15:val="{2E186A77-7A67-45D9-980A-903BED7D0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254B"/>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7D254B"/>
    <w:pPr>
      <w:ind w:left="720"/>
      <w:contextualSpacing/>
    </w:pPr>
  </w:style>
  <w:style w:type="character" w:customStyle="1" w:styleId="PrrafodelistaCar">
    <w:name w:val="Párrafo de lista Car"/>
    <w:basedOn w:val="Fuentedeprrafopredeter"/>
    <w:link w:val="Prrafodelista"/>
    <w:uiPriority w:val="34"/>
    <w:rsid w:val="007D254B"/>
    <w:rPr>
      <w:rFonts w:ascii="Times New Roman" w:eastAsia="Times New Roman" w:hAnsi="Times New Roman" w:cs="Times New Roman"/>
      <w:sz w:val="24"/>
      <w:szCs w:val="24"/>
      <w:lang w:val="es-ES" w:eastAsia="es-ES"/>
    </w:rPr>
  </w:style>
  <w:style w:type="paragraph" w:customStyle="1" w:styleId="FRACCIN">
    <w:name w:val="FRACCIÓN"/>
    <w:basedOn w:val="Prrafodelista"/>
    <w:link w:val="FRACCINCar"/>
    <w:qFormat/>
    <w:rsid w:val="007D254B"/>
    <w:pPr>
      <w:numPr>
        <w:numId w:val="2"/>
      </w:numPr>
      <w:pBdr>
        <w:top w:val="nil"/>
        <w:left w:val="nil"/>
        <w:bottom w:val="nil"/>
        <w:right w:val="nil"/>
        <w:between w:val="nil"/>
      </w:pBdr>
      <w:spacing w:before="240" w:after="240"/>
      <w:contextualSpacing w:val="0"/>
      <w:jc w:val="both"/>
    </w:pPr>
    <w:rPr>
      <w:rFonts w:eastAsia="Times"/>
      <w:color w:val="000000" w:themeColor="text1"/>
      <w:sz w:val="20"/>
      <w:szCs w:val="20"/>
      <w:lang w:eastAsia="ja-JP"/>
    </w:rPr>
  </w:style>
  <w:style w:type="character" w:customStyle="1" w:styleId="FRACCINCar">
    <w:name w:val="FRACCIÓN Car"/>
    <w:basedOn w:val="Fuentedeprrafopredeter"/>
    <w:link w:val="FRACCIN"/>
    <w:rsid w:val="007D254B"/>
    <w:rPr>
      <w:rFonts w:ascii="Times New Roman" w:eastAsia="Times" w:hAnsi="Times New Roman" w:cs="Times New Roman"/>
      <w:color w:val="000000" w:themeColor="text1"/>
      <w:sz w:val="20"/>
      <w:szCs w:val="20"/>
      <w:lang w:val="es-ES" w:eastAsia="ja-JP"/>
    </w:rPr>
  </w:style>
  <w:style w:type="paragraph" w:styleId="Encabezado">
    <w:name w:val="header"/>
    <w:basedOn w:val="Normal"/>
    <w:link w:val="EncabezadoCar"/>
    <w:uiPriority w:val="99"/>
    <w:unhideWhenUsed/>
    <w:rsid w:val="006E7ABE"/>
    <w:pPr>
      <w:tabs>
        <w:tab w:val="center" w:pos="4419"/>
        <w:tab w:val="right" w:pos="8838"/>
      </w:tabs>
    </w:pPr>
  </w:style>
  <w:style w:type="character" w:customStyle="1" w:styleId="EncabezadoCar">
    <w:name w:val="Encabezado Car"/>
    <w:basedOn w:val="Fuentedeprrafopredeter"/>
    <w:link w:val="Encabezado"/>
    <w:uiPriority w:val="99"/>
    <w:rsid w:val="006E7ABE"/>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6E7ABE"/>
    <w:pPr>
      <w:tabs>
        <w:tab w:val="center" w:pos="4419"/>
        <w:tab w:val="right" w:pos="8838"/>
      </w:tabs>
    </w:pPr>
  </w:style>
  <w:style w:type="character" w:customStyle="1" w:styleId="PiedepginaCar">
    <w:name w:val="Pie de página Car"/>
    <w:basedOn w:val="Fuentedeprrafopredeter"/>
    <w:link w:val="Piedepgina"/>
    <w:uiPriority w:val="99"/>
    <w:rsid w:val="006E7ABE"/>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1399F7-A236-4B10-860A-8FF1030E8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6</Pages>
  <Words>1742</Words>
  <Characters>9581</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Guadalupe Villa Tapia</dc:creator>
  <cp:keywords/>
  <dc:description/>
  <cp:lastModifiedBy>Guadalupe Villa Tapia</cp:lastModifiedBy>
  <cp:revision>5</cp:revision>
  <dcterms:created xsi:type="dcterms:W3CDTF">2023-08-18T20:57:00Z</dcterms:created>
  <dcterms:modified xsi:type="dcterms:W3CDTF">2023-10-02T20:05:00Z</dcterms:modified>
</cp:coreProperties>
</file>